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color w:val="auto"/>
          <w:sz w:val="28"/>
          <w:szCs w:val="28"/>
        </w:rPr>
      </w:pPr>
    </w:p>
    <w:p>
      <w:pPr>
        <w:jc w:val="both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附件：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pacing w:val="17"/>
          <w:sz w:val="28"/>
          <w:szCs w:val="28"/>
        </w:rPr>
        <w:t>一.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印刷资料一批：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pacing w:val="17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1).儿童健康管理手册：封面A3单面彩印，128g铜版纸；内页70g双面胶印A4页面，共16页；按院方提供内容及式样印刷，数量2万份。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pacing w:val="17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2).孕产妇健康管理手册：封面A3双面彩印，128g铜版纸；内页70g双面胶印A4页面，共16页；按院方提供式样印刷，数量1万份。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pacing w:val="17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3).母乳喂养技巧小折页：条8幅面，4折页，157g铜板纸双面彩印。按我院提供内容及式样印刷，数量2万份。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二.医用B超打印胶片一批。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按院方实际需求量供货，全年预计用量5000张左右，其技术参数如下：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1．厚度，155±10um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2．600角光泽度，≥45%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3．生片透射光学密度，透光率≤35%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4．吸墨性，无堆积打印即干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5．产品成份：由聚对苯二甲酸乙二醇醋（PET）树酯片材与涂层（二氧化硅、氧化铝）相合成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6．尺寸：(210.0×297.0)±1.5mm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7．包装质量：防潮、防水、防透光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三、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预防艾滋病、梅毒、乙肝母婴传播项目疫苗冷藏柜2台、车载冷链冷藏箱2台(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贮藏及转运乙肝免疫球蛋白用)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、</w:t>
      </w:r>
      <w:r>
        <w:rPr>
          <w:rStyle w:val="25"/>
          <w:rFonts w:hint="eastAsia" w:ascii="宋体" w:hAnsi="宋体" w:eastAsia="宋体" w:cs="宋体"/>
          <w:b/>
          <w:color w:val="000000"/>
          <w:sz w:val="28"/>
          <w:szCs w:val="28"/>
        </w:rPr>
        <w:t>一次性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锐器盒500个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其技术参数如下：</w:t>
      </w:r>
    </w:p>
    <w:p>
      <w:pPr>
        <w:pStyle w:val="6"/>
        <w:spacing w:before="0" w:beforeAutospacing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(一)、医用疫苗</w:t>
      </w:r>
      <w:r>
        <w:rPr>
          <w:rFonts w:hint="eastAsia" w:ascii="宋体" w:hAnsi="宋体" w:eastAsia="宋体" w:cs="宋体"/>
          <w:b/>
          <w:sz w:val="28"/>
          <w:szCs w:val="28"/>
        </w:rPr>
        <w:t>冷藏柜技术参数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80" w:lineRule="exact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sz w:val="21"/>
          <w:szCs w:val="21"/>
        </w:rPr>
        <w:t>温湿度范围：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2~8℃，35%~75%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8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有效容积、外观尺寸：400L，600*620*1900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8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输出功率、重量积、制冷剂：170W，80KG，R600a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8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温湿度双控双显，自动记录存储功能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8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数据储存记录功能：能够记录存储36万（10年的）组数据，每六分钟记录一次，数据可通过柜体的USB接口导出保存。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8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具有多重故障报警功能，能够实现高低温报警传感器故障报警，湿度异常报警等功能报警时有声光提示，可及时提醒异常情况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8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具有除湿加湿功能：除湿功能蒸发器是沁水铝的，永远不会生锈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8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本产品具有加热丝（是医药行业冷藏柜独有的一种配件）：起到保护蒸发器的功效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8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柜体整块钢板铸成，门是双层中空钢化玻璃门</w:t>
      </w:r>
    </w:p>
    <w:p>
      <w:pPr>
        <w:pStyle w:val="6"/>
        <w:spacing w:before="0" w:beforeAutospacing="0" w:after="0" w:afterAutospacing="0" w:line="38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10. 可实现短信报警、系统监控功能</w:t>
      </w:r>
    </w:p>
    <w:p>
      <w:pPr>
        <w:pStyle w:val="6"/>
        <w:spacing w:before="0" w:beforeAutospacing="0"/>
        <w:rPr>
          <w:rFonts w:hint="eastAsia"/>
        </w:rPr>
      </w:pPr>
    </w:p>
    <w:p>
      <w:pPr>
        <w:pStyle w:val="6"/>
        <w:spacing w:before="0" w:beforeAutospacing="0"/>
        <w:ind w:firstLine="1546" w:firstLineChars="5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(二)、医用疫苗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冷链冷藏箱技术参数</w:t>
      </w:r>
    </w:p>
    <w:tbl>
      <w:tblPr>
        <w:tblStyle w:val="10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外尺寸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637*</w:t>
            </w:r>
            <w:r>
              <w:rPr>
                <w:rFonts w:asciiTheme="minorEastAsia" w:hAnsiTheme="minorEastAsia" w:eastAsiaTheme="minorEastAsia"/>
                <w:color w:val="auto"/>
              </w:rPr>
              <w:t>460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*</w:t>
            </w:r>
            <w:r>
              <w:rPr>
                <w:rFonts w:asciiTheme="minorEastAsia" w:hAnsiTheme="minorEastAsia" w:eastAsiaTheme="minorEastAsia"/>
                <w:color w:val="auto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2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内尺寸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540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*</w:t>
            </w:r>
            <w:r>
              <w:rPr>
                <w:rFonts w:asciiTheme="minorEastAsia" w:hAnsiTheme="minorEastAsia" w:eastAsiaTheme="minorEastAsia"/>
                <w:color w:val="auto"/>
              </w:rPr>
              <w:t>360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*</w:t>
            </w:r>
            <w:r>
              <w:rPr>
                <w:rFonts w:asciiTheme="minorEastAsia" w:hAnsiTheme="minorEastAsia" w:eastAsiaTheme="minorEastAsia"/>
                <w:color w:val="auto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3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内容积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64升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4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制冷方式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冰排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5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温度范围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2-</w:t>
            </w:r>
            <w:r>
              <w:rPr>
                <w:rFonts w:asciiTheme="minorEastAsia" w:hAnsiTheme="minorEastAsia" w:eastAsiaTheme="minorEastAsia"/>
                <w:color w:val="auto"/>
              </w:rPr>
              <w:t>8度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6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温度监控模式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实时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7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温度记录间隔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2秒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-3分钟可调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8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温度上传间隔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0.5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-</w:t>
            </w:r>
            <w:r>
              <w:rPr>
                <w:rFonts w:asciiTheme="minorEastAsia" w:hAnsiTheme="minorEastAsia" w:eastAsiaTheme="minorEastAsia"/>
                <w:color w:val="auto"/>
              </w:rPr>
              <w:t>5分钟可调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9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地址监控模式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实时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10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地址上传间隔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0.5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-</w:t>
            </w:r>
            <w:r>
              <w:rPr>
                <w:rFonts w:asciiTheme="minorEastAsia" w:hAnsiTheme="minorEastAsia" w:eastAsiaTheme="minorEastAsia"/>
                <w:color w:val="auto"/>
              </w:rPr>
              <w:t>5分钟可调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11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温度及地理数据实时监控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12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开箱记录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13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箱体与箱盖无法拆卸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拆卸无法复原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14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是否带轮子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15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是否有拉手配合轮子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16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PDA与打印机一体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17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保温箱材质认证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原料通过美国FDA、BPA、加州65认证）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18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订单平台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19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配送产品与温度一体化显示打印</w:t>
            </w:r>
          </w:p>
        </w:tc>
        <w:tc>
          <w:tcPr>
            <w:tcW w:w="3969" w:type="dxa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有</w:t>
            </w:r>
          </w:p>
        </w:tc>
      </w:tr>
    </w:tbl>
    <w:p>
      <w:pPr>
        <w:rPr>
          <w:rStyle w:val="25"/>
          <w:rFonts w:hint="eastAsia" w:ascii="lucida Grande" w:hAnsi="lucida Grande"/>
          <w:b/>
          <w:color w:val="auto"/>
          <w:sz w:val="28"/>
          <w:szCs w:val="28"/>
        </w:rPr>
      </w:pPr>
    </w:p>
    <w:p>
      <w:pPr>
        <w:ind w:firstLine="1445" w:firstLineChars="600"/>
        <w:rPr>
          <w:rStyle w:val="25"/>
          <w:rFonts w:hint="eastAsia" w:ascii="lucida Grande" w:hAnsi="lucida Grande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auto"/>
        </w:rPr>
        <w:t>(三)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b/>
          <w:color w:val="auto"/>
        </w:rPr>
        <w:t>、</w:t>
      </w:r>
      <w:r>
        <w:rPr>
          <w:rStyle w:val="25"/>
          <w:rFonts w:ascii="lucida Grande" w:hAnsi="lucida Grande"/>
          <w:b/>
          <w:color w:val="auto"/>
          <w:sz w:val="28"/>
          <w:szCs w:val="28"/>
        </w:rPr>
        <w:t>3L</w:t>
      </w:r>
      <w:r>
        <w:rPr>
          <w:rStyle w:val="25"/>
          <w:rFonts w:hint="eastAsia" w:ascii="lucida Grande" w:hAnsi="lucida Grande"/>
          <w:b/>
          <w:color w:val="auto"/>
          <w:sz w:val="28"/>
          <w:szCs w:val="28"/>
        </w:rPr>
        <w:t>医用一次性锐</w:t>
      </w:r>
      <w:r>
        <w:rPr>
          <w:rStyle w:val="25"/>
          <w:rFonts w:ascii="lucida Grande" w:hAnsi="lucida Grande"/>
          <w:b/>
          <w:color w:val="auto"/>
          <w:sz w:val="28"/>
          <w:szCs w:val="28"/>
        </w:rPr>
        <w:t>器盒规格</w:t>
      </w:r>
      <w:r>
        <w:rPr>
          <w:rStyle w:val="25"/>
          <w:rFonts w:hint="eastAsia" w:ascii="lucida Grande" w:hAnsi="lucida Grande"/>
          <w:b/>
          <w:color w:val="auto"/>
          <w:sz w:val="28"/>
          <w:szCs w:val="28"/>
        </w:rPr>
        <w:t>：</w:t>
      </w:r>
    </w:p>
    <w:p>
      <w:pP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</w:pPr>
      <w:r>
        <w:rPr>
          <w:rFonts w:ascii="lucida Grande" w:hAnsi="lucida Grande"/>
          <w:color w:val="000000"/>
        </w:rPr>
        <w:t>高度18CM。直径16CM,聚丙烯塑料，无毒，耐穿刺，不渗漏，易于高温焚烧。</w:t>
      </w:r>
    </w:p>
    <w:p>
      <w:pPr>
        <w:spacing w:before="100" w:beforeAutospacing="1" w:after="100" w:afterAutospacing="1"/>
        <w:ind w:firstLine="2022" w:firstLineChars="650"/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</w:pPr>
    </w:p>
    <w:p>
      <w:pPr>
        <w:spacing w:before="100" w:beforeAutospacing="1" w:after="100" w:afterAutospacing="1"/>
        <w:rPr>
          <w:rFonts w:asciiTheme="minorEastAsia" w:hAnsiTheme="minorEastAsia" w:eastAsiaTheme="minorEastAsia"/>
          <w:b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color w:val="auto"/>
          <w:sz w:val="36"/>
          <w:szCs w:val="36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b/>
          <w:color w:val="auto"/>
          <w:sz w:val="36"/>
          <w:szCs w:val="36"/>
        </w:rPr>
        <w:t>四、婴儿沐浴、游泳室设备壹套。</w:t>
      </w:r>
    </w:p>
    <w:p>
      <w:pPr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根椐院方提供的场地实际、设计要求(附后)订做安装，其技术要求如下：</w:t>
      </w:r>
    </w:p>
    <w:p>
      <w:pPr>
        <w:tabs>
          <w:tab w:val="left" w:pos="1065"/>
        </w:tabs>
        <w:spacing w:line="360" w:lineRule="auto"/>
        <w:ind w:firstLine="361" w:firstLineChars="150"/>
        <w:textAlignment w:val="center"/>
        <w:rPr>
          <w:rFonts w:asciiTheme="minorEastAsia" w:hAnsiTheme="minorEastAsia" w:eastAsiaTheme="minorEastAsia"/>
          <w:b/>
          <w:color w:val="auto"/>
        </w:rPr>
      </w:pPr>
      <w:r>
        <w:rPr>
          <w:rFonts w:hint="eastAsia" w:asciiTheme="minorEastAsia" w:hAnsiTheme="minorEastAsia" w:eastAsiaTheme="minorEastAsia"/>
          <w:b/>
          <w:color w:val="auto"/>
        </w:rPr>
        <w:t xml:space="preserve"> (一)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b/>
          <w:color w:val="auto"/>
        </w:rPr>
        <w:t>、技术参数</w:t>
      </w:r>
    </w:p>
    <w:p>
      <w:pPr>
        <w:tabs>
          <w:tab w:val="left" w:pos="1065"/>
        </w:tabs>
        <w:spacing w:line="360" w:lineRule="auto"/>
        <w:textAlignment w:val="center"/>
        <w:rPr>
          <w:rFonts w:asciiTheme="minorEastAsia" w:hAnsiTheme="minorEastAsia" w:eastAsiaTheme="minorEastAsia"/>
          <w:b/>
          <w:color w:val="auto"/>
        </w:rPr>
      </w:pPr>
      <w:r>
        <w:rPr>
          <w:rFonts w:hint="eastAsia" w:asciiTheme="minorEastAsia" w:hAnsiTheme="minorEastAsia" w:eastAsiaTheme="minorEastAsia"/>
          <w:b/>
          <w:color w:val="auto"/>
        </w:rPr>
        <w:t>1.1主体</w:t>
      </w:r>
    </w:p>
    <w:p>
      <w:pPr>
        <w:tabs>
          <w:tab w:val="left" w:pos="1065"/>
        </w:tabs>
        <w:spacing w:line="360" w:lineRule="auto"/>
        <w:textAlignment w:val="center"/>
        <w:rPr>
          <w:rFonts w:asciiTheme="minorEastAsia" w:hAnsiTheme="minorEastAsia" w:eastAsiaTheme="minorEastAsia"/>
          <w:b/>
          <w:color w:val="auto"/>
        </w:rPr>
      </w:pPr>
      <w:r>
        <w:rPr>
          <w:rFonts w:hint="eastAsia" w:asciiTheme="minorEastAsia" w:hAnsiTheme="minorEastAsia" w:eastAsiaTheme="minorEastAsia"/>
          <w:b/>
          <w:color w:val="auto"/>
        </w:rPr>
        <w:t>1.1.1游泳池、洗礼池、护理台</w:t>
      </w:r>
    </w:p>
    <w:p>
      <w:pPr>
        <w:tabs>
          <w:tab w:val="left" w:pos="1065"/>
          <w:tab w:val="left" w:pos="3300"/>
        </w:tabs>
        <w:spacing w:line="360" w:lineRule="auto"/>
        <w:textAlignment w:val="center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★</w:t>
      </w:r>
      <w:r>
        <w:rPr>
          <w:rStyle w:val="20"/>
          <w:rFonts w:hint="eastAsia" w:asciiTheme="minorEastAsia" w:hAnsiTheme="minorEastAsia" w:eastAsiaTheme="minorEastAsia"/>
          <w:color w:val="auto"/>
          <w:sz w:val="21"/>
          <w:szCs w:val="21"/>
        </w:rPr>
        <w:t>1.1.1.1</w:t>
      </w:r>
      <w:r>
        <w:rPr>
          <w:rFonts w:hint="eastAsia" w:asciiTheme="minorEastAsia" w:hAnsiTheme="minorEastAsia" w:eastAsiaTheme="minorEastAsia"/>
          <w:color w:val="auto"/>
        </w:rPr>
        <w:t>材质要求：采用进口高分子复合材料（</w:t>
      </w:r>
      <w:r>
        <w:rPr>
          <w:rStyle w:val="20"/>
          <w:rFonts w:hint="eastAsia" w:asciiTheme="minorEastAsia" w:hAnsiTheme="minorEastAsia" w:eastAsiaTheme="minorEastAsia"/>
          <w:color w:val="auto"/>
          <w:sz w:val="21"/>
          <w:szCs w:val="21"/>
        </w:rPr>
        <w:t>ABS+</w:t>
      </w:r>
      <w:r>
        <w:rPr>
          <w:rStyle w:val="21"/>
          <w:rFonts w:hint="default" w:asciiTheme="minorEastAsia" w:hAnsiTheme="minorEastAsia" w:eastAsiaTheme="minorEastAsia"/>
          <w:color w:val="auto"/>
          <w:sz w:val="21"/>
          <w:szCs w:val="21"/>
        </w:rPr>
        <w:t>亚克力</w:t>
      </w:r>
      <w:r>
        <w:rPr>
          <w:rStyle w:val="20"/>
          <w:rFonts w:hint="eastAsia" w:asciiTheme="minorEastAsia" w:hAnsiTheme="minorEastAsia" w:eastAsiaTheme="minorEastAsia"/>
          <w:color w:val="auto"/>
          <w:sz w:val="21"/>
          <w:szCs w:val="21"/>
        </w:rPr>
        <w:t>PMMA</w:t>
      </w:r>
      <w:r>
        <w:rPr>
          <w:rStyle w:val="21"/>
          <w:rFonts w:hint="default" w:asciiTheme="minorEastAsia" w:hAnsiTheme="minorEastAsia" w:eastAsiaTheme="minorEastAsia"/>
          <w:color w:val="auto"/>
          <w:sz w:val="21"/>
          <w:szCs w:val="21"/>
        </w:rPr>
        <w:t>特种复合性材料及特种工艺制成）整体一次成型，无任何接缝，原料厚度≥</w:t>
      </w:r>
      <w:r>
        <w:rPr>
          <w:rStyle w:val="20"/>
          <w:rFonts w:hint="eastAsia" w:asciiTheme="minorEastAsia" w:hAnsiTheme="minorEastAsia" w:eastAsiaTheme="minorEastAsia"/>
          <w:color w:val="auto"/>
          <w:sz w:val="21"/>
          <w:szCs w:val="21"/>
        </w:rPr>
        <w:t>9MM</w:t>
      </w:r>
      <w:r>
        <w:rPr>
          <w:rStyle w:val="21"/>
          <w:rFonts w:hint="default" w:asciiTheme="minorEastAsia" w:hAnsiTheme="minorEastAsia" w:eastAsiaTheme="minorEastAsia"/>
          <w:color w:val="auto"/>
          <w:sz w:val="21"/>
          <w:szCs w:val="21"/>
        </w:rPr>
        <w:t>，台面厚度≥</w:t>
      </w:r>
      <w:r>
        <w:rPr>
          <w:rStyle w:val="20"/>
          <w:rFonts w:hint="eastAsia" w:asciiTheme="minorEastAsia" w:hAnsiTheme="minorEastAsia" w:eastAsiaTheme="minorEastAsia"/>
          <w:color w:val="auto"/>
          <w:sz w:val="21"/>
          <w:szCs w:val="21"/>
        </w:rPr>
        <w:t>65MM</w:t>
      </w:r>
      <w:r>
        <w:rPr>
          <w:rStyle w:val="21"/>
          <w:rFonts w:hint="default" w:asciiTheme="minorEastAsia" w:hAnsiTheme="minorEastAsia" w:eastAsiaTheme="minorEastAsia"/>
          <w:color w:val="auto"/>
          <w:sz w:val="21"/>
          <w:szCs w:val="21"/>
        </w:rPr>
        <w:t>，通过高温加工一次性热合吸塑成型，区别于普通</w:t>
      </w:r>
      <w:r>
        <w:rPr>
          <w:rStyle w:val="20"/>
          <w:rFonts w:hint="eastAsia" w:asciiTheme="minorEastAsia" w:hAnsiTheme="minorEastAsia" w:eastAsiaTheme="minorEastAsia"/>
          <w:color w:val="auto"/>
          <w:sz w:val="21"/>
          <w:szCs w:val="21"/>
        </w:rPr>
        <w:t>YKL</w:t>
      </w:r>
      <w:r>
        <w:rPr>
          <w:rStyle w:val="21"/>
          <w:rFonts w:hint="default" w:asciiTheme="minorEastAsia" w:hAnsiTheme="minorEastAsia" w:eastAsiaTheme="minorEastAsia"/>
          <w:color w:val="auto"/>
          <w:sz w:val="21"/>
          <w:szCs w:val="21"/>
        </w:rPr>
        <w:t>（</w:t>
      </w:r>
      <w:r>
        <w:rPr>
          <w:rStyle w:val="20"/>
          <w:rFonts w:hint="eastAsia" w:asciiTheme="minorEastAsia" w:hAnsiTheme="minorEastAsia" w:eastAsiaTheme="minorEastAsia"/>
          <w:color w:val="auto"/>
          <w:sz w:val="21"/>
          <w:szCs w:val="21"/>
        </w:rPr>
        <w:t>AKL</w:t>
      </w:r>
      <w:r>
        <w:rPr>
          <w:rStyle w:val="21"/>
          <w:rFonts w:hint="default" w:asciiTheme="minorEastAsia" w:hAnsiTheme="minorEastAsia" w:eastAsiaTheme="minorEastAsia"/>
          <w:color w:val="auto"/>
          <w:sz w:val="21"/>
          <w:szCs w:val="21"/>
        </w:rPr>
        <w:t>）塑料、玻璃钢或大理石等材料。无锋角，无接缝，细菌附着率低、抗菌抗渗透性优异，表面光亮平滑、耐磨、耐酸碱、易清洗，损伤后容易修复、寿命长，不变色不变脆，对人体无毒性。</w:t>
      </w:r>
      <w:r>
        <w:rPr>
          <w:rStyle w:val="20"/>
          <w:rFonts w:hint="eastAsia" w:asciiTheme="minorEastAsia" w:hAnsiTheme="minorEastAsia" w:eastAsiaTheme="minorEastAsia"/>
          <w:color w:val="auto"/>
          <w:sz w:val="21"/>
          <w:szCs w:val="21"/>
        </w:rPr>
        <w:t xml:space="preserve">            </w:t>
      </w:r>
      <w:r>
        <w:rPr>
          <w:rStyle w:val="21"/>
          <w:rFonts w:hint="default" w:asciiTheme="minorEastAsia" w:hAnsiTheme="minorEastAsia" w:eastAsiaTheme="minorEastAsia"/>
          <w:color w:val="auto"/>
          <w:sz w:val="21"/>
          <w:szCs w:val="21"/>
        </w:rPr>
        <w:t>　　</w:t>
      </w:r>
      <w:r>
        <w:rPr>
          <w:rStyle w:val="20"/>
          <w:rFonts w:hint="eastAsia" w:asciiTheme="minorEastAsia" w:hAnsiTheme="minorEastAsia" w:eastAsiaTheme="minorEastAsia"/>
          <w:color w:val="auto"/>
          <w:sz w:val="21"/>
          <w:szCs w:val="21"/>
        </w:rPr>
        <w:t xml:space="preserve">    </w:t>
      </w:r>
    </w:p>
    <w:p>
      <w:pPr>
        <w:tabs>
          <w:tab w:val="left" w:pos="1065"/>
          <w:tab w:val="left" w:pos="3300"/>
        </w:tabs>
        <w:spacing w:line="360" w:lineRule="auto"/>
        <w:textAlignment w:val="center"/>
        <w:rPr>
          <w:rFonts w:asciiTheme="minorEastAsia" w:hAnsiTheme="minorEastAsia" w:eastAsiaTheme="minorEastAsia"/>
          <w:color w:val="auto"/>
        </w:rPr>
      </w:pPr>
      <w:r>
        <w:rPr>
          <w:rStyle w:val="20"/>
          <w:rFonts w:hint="eastAsia" w:asciiTheme="minorEastAsia" w:hAnsiTheme="minorEastAsia" w:eastAsiaTheme="minorEastAsia"/>
          <w:color w:val="auto"/>
          <w:sz w:val="21"/>
          <w:szCs w:val="21"/>
        </w:rPr>
        <w:t>1.1.1.2</w:t>
      </w:r>
      <w:r>
        <w:rPr>
          <w:rFonts w:hint="eastAsia" w:asciiTheme="minorEastAsia" w:hAnsiTheme="minorEastAsia" w:eastAsiaTheme="minorEastAsia"/>
          <w:color w:val="auto"/>
        </w:rPr>
        <w:t>形状要求：采用大圆弧防泛水设计，前端设计有半径≥100MM的大圆弧，有效的支撑操作人员的腰腹，降低操作人员的劳动强度。</w:t>
      </w:r>
      <w:r>
        <w:rPr>
          <w:rFonts w:hint="eastAsia" w:asciiTheme="minorEastAsia" w:hAnsiTheme="minorEastAsia" w:eastAsiaTheme="minorEastAsia"/>
          <w:color w:val="auto"/>
        </w:rPr>
        <w:br w:type="textWrapping"/>
      </w:r>
      <w:r>
        <w:rPr>
          <w:rFonts w:hint="eastAsia" w:asciiTheme="minorEastAsia" w:hAnsiTheme="minorEastAsia" w:eastAsiaTheme="minorEastAsia"/>
          <w:color w:val="auto"/>
        </w:rPr>
        <w:t>无背板洗浴中心可节省空间，有很好的视觉感。</w:t>
      </w:r>
    </w:p>
    <w:p>
      <w:pPr>
        <w:tabs>
          <w:tab w:val="left" w:pos="1065"/>
          <w:tab w:val="left" w:pos="3300"/>
        </w:tabs>
        <w:spacing w:line="360" w:lineRule="auto"/>
        <w:textAlignment w:val="center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1.1.1.3洗礼池形状要求：池体底部平底防滑圆珠形处理，人体造型利用人体工程学，更加舒适</w:t>
      </w:r>
    </w:p>
    <w:p>
      <w:pPr>
        <w:tabs>
          <w:tab w:val="left" w:pos="1065"/>
          <w:tab w:val="left" w:pos="3300"/>
        </w:tabs>
        <w:spacing w:line="360" w:lineRule="auto"/>
        <w:textAlignment w:val="center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★</w:t>
      </w:r>
      <w:r>
        <w:rPr>
          <w:rStyle w:val="20"/>
          <w:rFonts w:hint="eastAsia" w:asciiTheme="minorEastAsia" w:hAnsiTheme="minorEastAsia" w:eastAsiaTheme="minorEastAsia"/>
          <w:color w:val="auto"/>
          <w:sz w:val="21"/>
          <w:szCs w:val="21"/>
        </w:rPr>
        <w:t>1.1.1.4</w:t>
      </w:r>
      <w:r>
        <w:rPr>
          <w:rFonts w:hint="eastAsia" w:asciiTheme="minorEastAsia" w:hAnsiTheme="minorEastAsia" w:eastAsiaTheme="minorEastAsia"/>
          <w:color w:val="auto"/>
        </w:rPr>
        <w:t>格尺寸要求：洗手池：≤长500mm×宽830mm ；游泳池：≤长900mm×宽830mm 洗礼池：≤长1000mm×宽830mm；护理台：≤长1000mm×宽830mm</w:t>
      </w:r>
    </w:p>
    <w:p>
      <w:pPr>
        <w:tabs>
          <w:tab w:val="left" w:pos="1065"/>
        </w:tabs>
        <w:spacing w:line="360" w:lineRule="auto"/>
        <w:textAlignment w:val="center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1.1.2柜体：</w:t>
      </w:r>
    </w:p>
    <w:p>
      <w:pPr>
        <w:tabs>
          <w:tab w:val="left" w:pos="1065"/>
          <w:tab w:val="left" w:pos="3300"/>
        </w:tabs>
        <w:spacing w:line="360" w:lineRule="auto"/>
        <w:textAlignment w:val="center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1.1.2.1柜体形状要求：采用分段式柜体，在便于搬迁的同时可以充分保证操作人员操作过程中的舒适度，减少对操作人员腰腹的疲劳和损伤，柜体底部离地高度≥150mm。</w:t>
      </w:r>
    </w:p>
    <w:p>
      <w:pPr>
        <w:tabs>
          <w:tab w:val="left" w:pos="1065"/>
          <w:tab w:val="left" w:pos="3300"/>
        </w:tabs>
        <w:spacing w:line="360" w:lineRule="auto"/>
        <w:textAlignment w:val="center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1.1.2.2支架材质要求：选用全优质</w:t>
      </w:r>
      <w:r>
        <w:rPr>
          <w:rStyle w:val="20"/>
          <w:rFonts w:hint="eastAsia" w:asciiTheme="minorEastAsia" w:hAnsiTheme="minorEastAsia" w:eastAsiaTheme="minorEastAsia"/>
          <w:color w:val="auto"/>
          <w:sz w:val="21"/>
          <w:szCs w:val="21"/>
        </w:rPr>
        <w:t>SUS304</w:t>
      </w:r>
      <w:r>
        <w:rPr>
          <w:rStyle w:val="21"/>
          <w:rFonts w:hint="default" w:asciiTheme="minorEastAsia" w:hAnsiTheme="minorEastAsia" w:eastAsiaTheme="minorEastAsia"/>
          <w:color w:val="auto"/>
          <w:sz w:val="21"/>
          <w:szCs w:val="21"/>
        </w:rPr>
        <w:t>不锈钢材质，厚度</w:t>
      </w:r>
      <w:r>
        <w:rPr>
          <w:rStyle w:val="20"/>
          <w:rFonts w:hint="eastAsia" w:asciiTheme="minorEastAsia" w:hAnsiTheme="minorEastAsia" w:eastAsiaTheme="minorEastAsia"/>
          <w:color w:val="auto"/>
          <w:sz w:val="21"/>
          <w:szCs w:val="21"/>
        </w:rPr>
        <w:t>1.5mm</w:t>
      </w:r>
      <w:r>
        <w:rPr>
          <w:rStyle w:val="21"/>
          <w:rFonts w:hint="default" w:asciiTheme="minorEastAsia" w:hAnsiTheme="minorEastAsia" w:eastAsiaTheme="minorEastAsia"/>
          <w:color w:val="auto"/>
          <w:sz w:val="21"/>
          <w:szCs w:val="21"/>
        </w:rPr>
        <w:t>，高</w:t>
      </w:r>
      <w:r>
        <w:rPr>
          <w:rStyle w:val="20"/>
          <w:rFonts w:hint="eastAsia" w:asciiTheme="minorEastAsia" w:hAnsiTheme="minorEastAsia" w:eastAsiaTheme="minorEastAsia"/>
          <w:color w:val="auto"/>
          <w:sz w:val="21"/>
          <w:szCs w:val="21"/>
        </w:rPr>
        <w:t>800mm</w:t>
      </w:r>
      <w:r>
        <w:rPr>
          <w:rStyle w:val="21"/>
          <w:rFonts w:hint="default" w:asciiTheme="minorEastAsia" w:hAnsiTheme="minorEastAsia" w:eastAsiaTheme="minorEastAsia"/>
          <w:color w:val="auto"/>
          <w:sz w:val="21"/>
          <w:szCs w:val="21"/>
        </w:rPr>
        <w:t>，造型采用倾斜式设计，更符合人性化设计；底板采用</w:t>
      </w:r>
      <w:r>
        <w:rPr>
          <w:rStyle w:val="20"/>
          <w:rFonts w:hint="eastAsia" w:asciiTheme="minorEastAsia" w:hAnsiTheme="minorEastAsia" w:eastAsiaTheme="minorEastAsia"/>
          <w:color w:val="auto"/>
          <w:sz w:val="21"/>
          <w:szCs w:val="21"/>
        </w:rPr>
        <w:t>PVC</w:t>
      </w:r>
      <w:r>
        <w:rPr>
          <w:rStyle w:val="21"/>
          <w:rFonts w:hint="default" w:asciiTheme="minorEastAsia" w:hAnsiTheme="minorEastAsia" w:eastAsiaTheme="minorEastAsia"/>
          <w:color w:val="auto"/>
          <w:sz w:val="21"/>
          <w:szCs w:val="21"/>
        </w:rPr>
        <w:t>板，使用寿命更长，耐潮湿，不变形</w:t>
      </w:r>
    </w:p>
    <w:p>
      <w:pPr>
        <w:tabs>
          <w:tab w:val="left" w:pos="1065"/>
          <w:tab w:val="left" w:pos="3300"/>
        </w:tabs>
        <w:spacing w:line="360" w:lineRule="auto"/>
        <w:textAlignment w:val="center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★</w:t>
      </w:r>
      <w:r>
        <w:rPr>
          <w:rStyle w:val="20"/>
          <w:rFonts w:hint="eastAsia" w:asciiTheme="minorEastAsia" w:hAnsiTheme="minorEastAsia" w:eastAsiaTheme="minorEastAsia"/>
          <w:color w:val="auto"/>
          <w:sz w:val="21"/>
          <w:szCs w:val="21"/>
        </w:rPr>
        <w:t>1.1.2.3</w:t>
      </w:r>
      <w:r>
        <w:rPr>
          <w:rFonts w:hint="eastAsia" w:asciiTheme="minorEastAsia" w:hAnsiTheme="minorEastAsia" w:eastAsiaTheme="minorEastAsia"/>
          <w:color w:val="auto"/>
        </w:rPr>
        <w:t>柜门材质要求：采用彩色钢化玻璃，具有环保、防火、防潮、防划伤、耐腐蚀、易清洁不变形等特点，柜门采用上挡板和下柜门分体设计，更美观，非整体柜门设计，柜门颜色可任选；柜门铰链采用进口阻尼铰链，实现柜门自动闭合到位。（提供相关的生产厂家及材质证明佐证材料）</w:t>
      </w:r>
    </w:p>
    <w:p>
      <w:pPr>
        <w:tabs>
          <w:tab w:val="left" w:pos="1065"/>
          <w:tab w:val="left" w:pos="3300"/>
        </w:tabs>
        <w:spacing w:line="360" w:lineRule="auto"/>
        <w:textAlignment w:val="center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★</w:t>
      </w:r>
      <w:r>
        <w:rPr>
          <w:rStyle w:val="20"/>
          <w:rFonts w:hint="eastAsia" w:asciiTheme="minorEastAsia" w:hAnsiTheme="minorEastAsia" w:eastAsiaTheme="minorEastAsia"/>
          <w:color w:val="auto"/>
          <w:sz w:val="21"/>
          <w:szCs w:val="21"/>
        </w:rPr>
        <w:t>1.1.2.4</w:t>
      </w:r>
      <w:r>
        <w:rPr>
          <w:rFonts w:hint="eastAsia" w:asciiTheme="minorEastAsia" w:hAnsiTheme="minorEastAsia" w:eastAsiaTheme="minorEastAsia"/>
          <w:color w:val="auto"/>
        </w:rPr>
        <w:t>柜体底板材质要求：柜体底板采用</w:t>
      </w:r>
      <w:r>
        <w:rPr>
          <w:rStyle w:val="19"/>
          <w:rFonts w:hint="eastAsia" w:asciiTheme="minorEastAsia" w:hAnsiTheme="minorEastAsia" w:eastAsiaTheme="minorEastAsia"/>
          <w:color w:val="auto"/>
          <w:sz w:val="21"/>
          <w:szCs w:val="21"/>
        </w:rPr>
        <w:t>PVC</w:t>
      </w:r>
      <w:r>
        <w:rPr>
          <w:rStyle w:val="18"/>
          <w:rFonts w:hint="default" w:asciiTheme="minorEastAsia" w:hAnsiTheme="minorEastAsia" w:eastAsiaTheme="minorEastAsia"/>
          <w:color w:val="auto"/>
          <w:sz w:val="21"/>
          <w:szCs w:val="21"/>
        </w:rPr>
        <w:t>塑钢板材质，非复合板及碳钢烤漆板，杜绝出现膨胀或生锈的情况。（提供省级以上检验所的材质检验报告）</w:t>
      </w:r>
    </w:p>
    <w:p>
      <w:pPr>
        <w:tabs>
          <w:tab w:val="left" w:pos="1065"/>
        </w:tabs>
        <w:spacing w:line="360" w:lineRule="auto"/>
        <w:textAlignment w:val="center"/>
        <w:rPr>
          <w:rFonts w:asciiTheme="minorEastAsia" w:hAnsiTheme="minorEastAsia" w:eastAsiaTheme="minorEastAsia"/>
          <w:b/>
          <w:color w:val="auto"/>
        </w:rPr>
      </w:pPr>
      <w:r>
        <w:rPr>
          <w:rFonts w:hint="eastAsia" w:asciiTheme="minorEastAsia" w:hAnsiTheme="minorEastAsia" w:eastAsiaTheme="minorEastAsia"/>
          <w:b/>
          <w:color w:val="auto"/>
        </w:rPr>
        <w:t>1.2智能化操作系统</w:t>
      </w:r>
    </w:p>
    <w:p>
      <w:pPr>
        <w:tabs>
          <w:tab w:val="left" w:pos="1065"/>
          <w:tab w:val="left" w:pos="3300"/>
        </w:tabs>
        <w:spacing w:line="360" w:lineRule="auto"/>
        <w:textAlignment w:val="center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★</w:t>
      </w:r>
      <w:r>
        <w:rPr>
          <w:rStyle w:val="20"/>
          <w:rFonts w:hint="eastAsia" w:asciiTheme="minorEastAsia" w:hAnsiTheme="minorEastAsia" w:eastAsiaTheme="minorEastAsia"/>
          <w:color w:val="auto"/>
          <w:sz w:val="21"/>
          <w:szCs w:val="21"/>
        </w:rPr>
        <w:t>1.2.1</w:t>
      </w:r>
      <w:r>
        <w:rPr>
          <w:rFonts w:hint="eastAsia" w:asciiTheme="minorEastAsia" w:hAnsiTheme="minorEastAsia" w:eastAsiaTheme="minorEastAsia"/>
          <w:color w:val="auto"/>
        </w:rPr>
        <w:t>操作系统要求：洗礼池和游泳池采用微电脑控制系统，操作智能简单，显示屏幕均为液晶屏幕，特点：充分考虑设备使用的合理性以及操作人员的便利性，符合人体工程学。</w:t>
      </w:r>
    </w:p>
    <w:p>
      <w:pPr>
        <w:tabs>
          <w:tab w:val="left" w:pos="1065"/>
          <w:tab w:val="left" w:pos="3300"/>
        </w:tabs>
        <w:spacing w:line="360" w:lineRule="auto"/>
        <w:textAlignment w:val="center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★</w:t>
      </w:r>
      <w:r>
        <w:rPr>
          <w:rStyle w:val="20"/>
          <w:rFonts w:hint="eastAsia" w:asciiTheme="minorEastAsia" w:hAnsiTheme="minorEastAsia" w:eastAsiaTheme="minorEastAsia"/>
          <w:color w:val="auto"/>
          <w:sz w:val="21"/>
          <w:szCs w:val="21"/>
        </w:rPr>
        <w:t>1.2.2</w:t>
      </w:r>
      <w:r>
        <w:rPr>
          <w:rFonts w:hint="eastAsia" w:asciiTheme="minorEastAsia" w:hAnsiTheme="minorEastAsia" w:eastAsiaTheme="minorEastAsia"/>
          <w:color w:val="auto"/>
        </w:rPr>
        <w:t>恒温控制系统要求：恒温出水控制，使出水温度控制在所制定的范围内，通过控制面板洗礼时可方便监测温度及设定报警温度时间（洗浴温度在38～40℃为最佳），当温度高于设定报警温度或者出现异常时，立即报警，同时具有高温断水保护功能，防止水温过高或过低给婴儿带来的惊吓和伤害，保护了婴儿的安全。</w:t>
      </w:r>
    </w:p>
    <w:p>
      <w:pPr>
        <w:tabs>
          <w:tab w:val="left" w:pos="1065"/>
          <w:tab w:val="left" w:pos="3300"/>
        </w:tabs>
        <w:spacing w:line="360" w:lineRule="auto"/>
        <w:textAlignment w:val="center"/>
        <w:rPr>
          <w:rFonts w:asciiTheme="minorEastAsia" w:hAnsiTheme="minorEastAsia" w:eastAsiaTheme="minorEastAsia"/>
          <w:color w:val="auto"/>
        </w:rPr>
      </w:pPr>
      <w:r>
        <w:rPr>
          <w:rStyle w:val="17"/>
          <w:rFonts w:hint="eastAsia" w:asciiTheme="minorEastAsia" w:hAnsiTheme="minorEastAsia" w:eastAsiaTheme="minorEastAsia"/>
          <w:color w:val="auto"/>
          <w:sz w:val="21"/>
          <w:szCs w:val="21"/>
        </w:rPr>
        <w:t>1.2.</w:t>
      </w:r>
      <w:r>
        <w:rPr>
          <w:rStyle w:val="16"/>
          <w:rFonts w:hint="default" w:asciiTheme="minorEastAsia" w:hAnsiTheme="minorEastAsia" w:eastAsiaTheme="minorEastAsia"/>
          <w:color w:val="auto"/>
          <w:sz w:val="21"/>
          <w:szCs w:val="21"/>
        </w:rPr>
        <w:t>3</w:t>
      </w:r>
      <w:r>
        <w:rPr>
          <w:rFonts w:hint="eastAsia" w:asciiTheme="minorEastAsia" w:hAnsiTheme="minorEastAsia" w:eastAsiaTheme="minorEastAsia"/>
          <w:color w:val="auto"/>
        </w:rPr>
        <w:t>时间监控报警要求：提供实时的水温，通过控制面板游泳时可方便监测温度及设定游泳报警时间，保证了婴儿洗浴时间在合理范围之内，使婴儿得到合理的锻炼，操作简单、便捷，使医护人员更加省心。</w:t>
      </w:r>
    </w:p>
    <w:p>
      <w:pPr>
        <w:tabs>
          <w:tab w:val="left" w:pos="1065"/>
        </w:tabs>
        <w:spacing w:line="360" w:lineRule="auto"/>
        <w:textAlignment w:val="center"/>
        <w:rPr>
          <w:rFonts w:asciiTheme="minorEastAsia" w:hAnsiTheme="minorEastAsia" w:eastAsiaTheme="minorEastAsia"/>
          <w:b/>
          <w:color w:val="auto"/>
        </w:rPr>
      </w:pPr>
      <w:r>
        <w:rPr>
          <w:rFonts w:hint="eastAsia" w:asciiTheme="minorEastAsia" w:hAnsiTheme="minorEastAsia" w:eastAsiaTheme="minorEastAsia"/>
          <w:b/>
          <w:color w:val="auto"/>
        </w:rPr>
        <w:t xml:space="preserve">1.3给排水系统及电源  </w:t>
      </w:r>
    </w:p>
    <w:p>
      <w:pPr>
        <w:tabs>
          <w:tab w:val="left" w:pos="1065"/>
          <w:tab w:val="left" w:pos="3300"/>
        </w:tabs>
        <w:spacing w:line="360" w:lineRule="auto"/>
        <w:textAlignment w:val="center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1.3.1给排水系统要求：标准的给排水管活接头连接方式以及独立的可移动的柜体支撑系统，不伤装饰好的楼地面及墙体，安装、移动极为方便快捷。</w:t>
      </w:r>
    </w:p>
    <w:p>
      <w:pPr>
        <w:tabs>
          <w:tab w:val="left" w:pos="1065"/>
          <w:tab w:val="left" w:pos="3300"/>
        </w:tabs>
        <w:spacing w:line="360" w:lineRule="auto"/>
        <w:textAlignment w:val="center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1.3.2花洒水龙头要求:特制的长颈花洒沐浴水龙头，采用全优质金属材质，进口陶瓷阀芯，手柄部位有独立的水源开关，可实现单手开关水源操作，使用方便自如、安全可靠，选用国际知名品牌陶瓷阀芯和出水嘴的起泡器过滤件，360度旋转式设计，有冷热水接口，冷热水开关独立控制，方便灵活，流量≥0.2L/s，全304#优质高压编织供水软管及管件。</w:t>
      </w:r>
    </w:p>
    <w:p>
      <w:pPr>
        <w:tabs>
          <w:tab w:val="left" w:pos="1065"/>
          <w:tab w:val="left" w:pos="3300"/>
        </w:tabs>
        <w:spacing w:line="360" w:lineRule="auto"/>
        <w:textAlignment w:val="center"/>
        <w:rPr>
          <w:rFonts w:asciiTheme="minorEastAsia" w:hAnsiTheme="minorEastAsia" w:eastAsiaTheme="minorEastAsia"/>
          <w:color w:val="auto"/>
        </w:rPr>
      </w:pPr>
      <w:r>
        <w:rPr>
          <w:rStyle w:val="20"/>
          <w:rFonts w:hint="eastAsia" w:asciiTheme="minorEastAsia" w:hAnsiTheme="minorEastAsia" w:eastAsiaTheme="minorEastAsia"/>
          <w:color w:val="auto"/>
          <w:sz w:val="21"/>
          <w:szCs w:val="21"/>
        </w:rPr>
        <w:t>1.3.3</w:t>
      </w:r>
      <w:r>
        <w:rPr>
          <w:rFonts w:hint="eastAsia" w:asciiTheme="minorEastAsia" w:hAnsiTheme="minorEastAsia" w:eastAsiaTheme="minorEastAsia"/>
          <w:color w:val="auto"/>
        </w:rPr>
        <w:t>电源要求：通用的电源插头、插座，12V的安全电压操作安全可靠。</w:t>
      </w:r>
    </w:p>
    <w:p>
      <w:pPr>
        <w:tabs>
          <w:tab w:val="left" w:pos="1065"/>
        </w:tabs>
        <w:spacing w:line="360" w:lineRule="auto"/>
        <w:textAlignment w:val="center"/>
        <w:rPr>
          <w:rFonts w:asciiTheme="minorEastAsia" w:hAnsiTheme="minorEastAsia" w:eastAsiaTheme="minorEastAsia"/>
          <w:b/>
          <w:color w:val="auto"/>
        </w:rPr>
      </w:pPr>
      <w:r>
        <w:rPr>
          <w:rFonts w:hint="eastAsia" w:asciiTheme="minorEastAsia" w:hAnsiTheme="minorEastAsia" w:eastAsiaTheme="minorEastAsia"/>
          <w:b/>
          <w:color w:val="auto"/>
        </w:rPr>
        <w:t>1.4整体参数</w:t>
      </w:r>
    </w:p>
    <w:p>
      <w:pPr>
        <w:tabs>
          <w:tab w:val="left" w:pos="1065"/>
          <w:tab w:val="left" w:pos="3300"/>
        </w:tabs>
        <w:spacing w:line="360" w:lineRule="auto"/>
        <w:textAlignment w:val="center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1.4.1设备用电要求：电压：</w:t>
      </w:r>
      <w:r>
        <w:rPr>
          <w:rStyle w:val="19"/>
          <w:rFonts w:hint="eastAsia" w:asciiTheme="minorEastAsia" w:hAnsiTheme="minorEastAsia" w:eastAsiaTheme="minorEastAsia"/>
          <w:color w:val="auto"/>
          <w:sz w:val="21"/>
          <w:szCs w:val="21"/>
        </w:rPr>
        <w:t xml:space="preserve">220V±22V </w:t>
      </w:r>
      <w:r>
        <w:rPr>
          <w:rStyle w:val="18"/>
          <w:rFonts w:hint="default" w:asciiTheme="minorEastAsia" w:hAnsiTheme="minorEastAsia" w:eastAsiaTheme="minorEastAsia"/>
          <w:color w:val="auto"/>
          <w:sz w:val="21"/>
          <w:szCs w:val="21"/>
        </w:rPr>
        <w:t>频率：</w:t>
      </w:r>
      <w:r>
        <w:rPr>
          <w:rStyle w:val="19"/>
          <w:rFonts w:hint="eastAsia" w:asciiTheme="minorEastAsia" w:hAnsiTheme="minorEastAsia" w:eastAsiaTheme="minorEastAsia"/>
          <w:color w:val="auto"/>
          <w:sz w:val="21"/>
          <w:szCs w:val="21"/>
        </w:rPr>
        <w:t xml:space="preserve">50Hz±1Hz  </w:t>
      </w:r>
      <w:r>
        <w:rPr>
          <w:rStyle w:val="18"/>
          <w:rFonts w:hint="default" w:asciiTheme="minorEastAsia" w:hAnsiTheme="minorEastAsia" w:eastAsiaTheme="minorEastAsia"/>
          <w:color w:val="auto"/>
          <w:sz w:val="21"/>
          <w:szCs w:val="21"/>
        </w:rPr>
        <w:t>电气安全性能符合</w:t>
      </w:r>
      <w:r>
        <w:rPr>
          <w:rStyle w:val="19"/>
          <w:rFonts w:hint="eastAsia" w:asciiTheme="minorEastAsia" w:hAnsiTheme="minorEastAsia" w:eastAsiaTheme="minorEastAsia"/>
          <w:color w:val="auto"/>
          <w:sz w:val="21"/>
          <w:szCs w:val="21"/>
        </w:rPr>
        <w:t>GB4793.1-2007</w:t>
      </w:r>
      <w:r>
        <w:rPr>
          <w:rStyle w:val="18"/>
          <w:rFonts w:hint="default" w:asciiTheme="minorEastAsia" w:hAnsiTheme="minorEastAsia" w:eastAsiaTheme="minorEastAsia"/>
          <w:color w:val="auto"/>
          <w:sz w:val="21"/>
          <w:szCs w:val="21"/>
        </w:rPr>
        <w:t>、</w:t>
      </w:r>
      <w:r>
        <w:rPr>
          <w:rStyle w:val="19"/>
          <w:rFonts w:hint="eastAsia" w:asciiTheme="minorEastAsia" w:hAnsiTheme="minorEastAsia" w:eastAsiaTheme="minorEastAsia"/>
          <w:color w:val="auto"/>
          <w:sz w:val="21"/>
          <w:szCs w:val="21"/>
        </w:rPr>
        <w:t>GB14710-2009</w:t>
      </w:r>
      <w:r>
        <w:rPr>
          <w:rStyle w:val="18"/>
          <w:rFonts w:hint="default" w:asciiTheme="minorEastAsia" w:hAnsiTheme="minorEastAsia" w:eastAsiaTheme="minorEastAsia"/>
          <w:color w:val="auto"/>
          <w:sz w:val="21"/>
          <w:szCs w:val="21"/>
        </w:rPr>
        <w:t>的要求。</w:t>
      </w:r>
    </w:p>
    <w:p>
      <w:pPr>
        <w:tabs>
          <w:tab w:val="left" w:pos="1065"/>
          <w:tab w:val="left" w:pos="3300"/>
        </w:tabs>
        <w:spacing w:line="360" w:lineRule="auto"/>
        <w:textAlignment w:val="center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1.4.2设备功率要求：2.5kVA</w:t>
      </w:r>
    </w:p>
    <w:p>
      <w:pPr>
        <w:tabs>
          <w:tab w:val="left" w:pos="1065"/>
          <w:tab w:val="left" w:pos="3300"/>
        </w:tabs>
        <w:spacing w:line="360" w:lineRule="auto"/>
        <w:textAlignment w:val="center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1.4.3设备噪音要求：设备正常工作时，噪音应不大于75dB。</w:t>
      </w:r>
    </w:p>
    <w:p>
      <w:pPr>
        <w:tabs>
          <w:tab w:val="left" w:pos="1065"/>
          <w:tab w:val="left" w:pos="3300"/>
        </w:tabs>
        <w:spacing w:line="360" w:lineRule="auto"/>
        <w:textAlignment w:val="center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1.4.4设备水源要求：流动水标准医疗机构应提供符合饮用水标准要求用水，水压0.3~0.4MPa</w:t>
      </w:r>
    </w:p>
    <w:p>
      <w:pPr>
        <w:tabs>
          <w:tab w:val="left" w:pos="1065"/>
          <w:tab w:val="left" w:pos="3300"/>
        </w:tabs>
        <w:spacing w:line="360" w:lineRule="auto"/>
        <w:textAlignment w:val="center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1.6.5可适应性要求：室外环境温度：</w:t>
      </w:r>
      <w:r>
        <w:rPr>
          <w:rStyle w:val="20"/>
          <w:rFonts w:hint="eastAsia" w:asciiTheme="minorEastAsia" w:hAnsiTheme="minorEastAsia" w:eastAsiaTheme="minorEastAsia"/>
          <w:color w:val="auto"/>
          <w:sz w:val="21"/>
          <w:szCs w:val="21"/>
        </w:rPr>
        <w:t>-20</w:t>
      </w:r>
      <w:r>
        <w:rPr>
          <w:rStyle w:val="21"/>
          <w:rFonts w:hint="default" w:asciiTheme="minorEastAsia" w:hAnsiTheme="minorEastAsia" w:eastAsiaTheme="minorEastAsia"/>
          <w:color w:val="auto"/>
          <w:sz w:val="21"/>
          <w:szCs w:val="21"/>
        </w:rPr>
        <w:t>℃～</w:t>
      </w:r>
      <w:r>
        <w:rPr>
          <w:rStyle w:val="20"/>
          <w:rFonts w:hint="eastAsia" w:asciiTheme="minorEastAsia" w:hAnsiTheme="minorEastAsia" w:eastAsiaTheme="minorEastAsia"/>
          <w:color w:val="auto"/>
          <w:sz w:val="21"/>
          <w:szCs w:val="21"/>
        </w:rPr>
        <w:t>50</w:t>
      </w:r>
      <w:r>
        <w:rPr>
          <w:rStyle w:val="21"/>
          <w:rFonts w:hint="default" w:asciiTheme="minorEastAsia" w:hAnsiTheme="minorEastAsia" w:eastAsiaTheme="minorEastAsia"/>
          <w:color w:val="auto"/>
          <w:sz w:val="21"/>
          <w:szCs w:val="21"/>
        </w:rPr>
        <w:t>℃</w:t>
      </w:r>
      <w:r>
        <w:rPr>
          <w:rStyle w:val="20"/>
          <w:rFonts w:hint="eastAsia" w:asciiTheme="minorEastAsia" w:hAnsiTheme="minorEastAsia" w:eastAsiaTheme="minorEastAsia"/>
          <w:color w:val="auto"/>
          <w:sz w:val="21"/>
          <w:szCs w:val="21"/>
        </w:rPr>
        <w:t xml:space="preserve">  </w:t>
      </w:r>
      <w:r>
        <w:rPr>
          <w:rStyle w:val="21"/>
          <w:rFonts w:hint="default" w:asciiTheme="minorEastAsia" w:hAnsiTheme="minorEastAsia" w:eastAsiaTheme="minorEastAsia"/>
          <w:color w:val="auto"/>
          <w:sz w:val="21"/>
          <w:szCs w:val="21"/>
        </w:rPr>
        <w:t>室内工作环境温度：</w:t>
      </w:r>
      <w:r>
        <w:rPr>
          <w:rStyle w:val="20"/>
          <w:rFonts w:hint="eastAsia" w:asciiTheme="minorEastAsia" w:hAnsiTheme="minorEastAsia" w:eastAsiaTheme="minorEastAsia"/>
          <w:color w:val="auto"/>
          <w:sz w:val="21"/>
          <w:szCs w:val="21"/>
        </w:rPr>
        <w:t>-5</w:t>
      </w:r>
      <w:r>
        <w:rPr>
          <w:rStyle w:val="21"/>
          <w:rFonts w:hint="default" w:asciiTheme="minorEastAsia" w:hAnsiTheme="minorEastAsia" w:eastAsiaTheme="minorEastAsia"/>
          <w:color w:val="auto"/>
          <w:sz w:val="21"/>
          <w:szCs w:val="21"/>
        </w:rPr>
        <w:t>℃～</w:t>
      </w:r>
      <w:r>
        <w:rPr>
          <w:rStyle w:val="20"/>
          <w:rFonts w:hint="eastAsia" w:asciiTheme="minorEastAsia" w:hAnsiTheme="minorEastAsia" w:eastAsiaTheme="minorEastAsia"/>
          <w:color w:val="auto"/>
          <w:sz w:val="21"/>
          <w:szCs w:val="21"/>
        </w:rPr>
        <w:t>40</w:t>
      </w:r>
      <w:r>
        <w:rPr>
          <w:rStyle w:val="21"/>
          <w:rFonts w:hint="default" w:asciiTheme="minorEastAsia" w:hAnsiTheme="minorEastAsia" w:eastAsiaTheme="minorEastAsia"/>
          <w:color w:val="auto"/>
          <w:sz w:val="21"/>
          <w:szCs w:val="21"/>
        </w:rPr>
        <w:t>℃</w:t>
      </w:r>
      <w:r>
        <w:rPr>
          <w:rStyle w:val="20"/>
          <w:rFonts w:hint="eastAsia" w:asciiTheme="minorEastAsia" w:hAnsiTheme="minorEastAsia" w:eastAsiaTheme="minorEastAsia"/>
          <w:color w:val="auto"/>
          <w:sz w:val="21"/>
          <w:szCs w:val="21"/>
        </w:rPr>
        <w:t xml:space="preserve">   </w:t>
      </w:r>
      <w:r>
        <w:rPr>
          <w:rStyle w:val="21"/>
          <w:rFonts w:hint="default" w:asciiTheme="minorEastAsia" w:hAnsiTheme="minorEastAsia" w:eastAsiaTheme="minorEastAsia"/>
          <w:color w:val="auto"/>
          <w:sz w:val="21"/>
          <w:szCs w:val="21"/>
        </w:rPr>
        <w:t>相对湿度：≤</w:t>
      </w:r>
      <w:r>
        <w:rPr>
          <w:rStyle w:val="20"/>
          <w:rFonts w:hint="eastAsia" w:asciiTheme="minorEastAsia" w:hAnsiTheme="minorEastAsia" w:eastAsiaTheme="minorEastAsia"/>
          <w:color w:val="auto"/>
          <w:sz w:val="21"/>
          <w:szCs w:val="21"/>
        </w:rPr>
        <w:t>90%</w:t>
      </w:r>
    </w:p>
    <w:p>
      <w:pPr>
        <w:tabs>
          <w:tab w:val="left" w:pos="1065"/>
        </w:tabs>
        <w:spacing w:line="360" w:lineRule="auto"/>
        <w:textAlignment w:val="center"/>
        <w:rPr>
          <w:rFonts w:asciiTheme="minorEastAsia" w:hAnsiTheme="minorEastAsia" w:eastAsiaTheme="minorEastAsia"/>
          <w:b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★</w:t>
      </w:r>
      <w:r>
        <w:rPr>
          <w:rFonts w:hint="eastAsia" w:asciiTheme="minorEastAsia" w:hAnsiTheme="minorEastAsia" w:eastAsiaTheme="minorEastAsia"/>
          <w:b/>
          <w:color w:val="auto"/>
        </w:rPr>
        <w:t>1.5其他参数</w:t>
      </w:r>
    </w:p>
    <w:p>
      <w:pPr>
        <w:spacing w:line="400" w:lineRule="exact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1.5.1生产企业质量控制：通过ISO9001和ISO13485质量体系认证，须提供证件；</w:t>
      </w:r>
    </w:p>
    <w:p>
      <w:pPr>
        <w:spacing w:line="400" w:lineRule="exact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1.5.2产品品牌要求：①获得过国家质检总局颁发的中国名牌，须提供证件；</w:t>
      </w:r>
    </w:p>
    <w:p>
      <w:pPr>
        <w:spacing w:line="400" w:lineRule="exact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 xml:space="preserve">                   ②获得过国家工商总局颁发的中国驰名商标证书，须提供证件；</w:t>
      </w:r>
    </w:p>
    <w:p>
      <w:pPr>
        <w:spacing w:line="400" w:lineRule="exact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1.5.3在四川省内维修工程师数量不小于12人，并列举姓名和电话。</w:t>
      </w:r>
    </w:p>
    <w:p>
      <w:pPr>
        <w:tabs>
          <w:tab w:val="left" w:pos="1065"/>
        </w:tabs>
        <w:spacing w:line="360" w:lineRule="auto"/>
        <w:textAlignment w:val="center"/>
        <w:rPr>
          <w:rFonts w:asciiTheme="minorEastAsia" w:hAnsiTheme="minorEastAsia" w:eastAsiaTheme="minorEastAsia"/>
          <w:b/>
          <w:color w:val="auto"/>
        </w:rPr>
      </w:pPr>
    </w:p>
    <w:p>
      <w:pPr>
        <w:tabs>
          <w:tab w:val="left" w:pos="1065"/>
        </w:tabs>
        <w:spacing w:line="360" w:lineRule="auto"/>
        <w:textAlignment w:val="center"/>
        <w:rPr>
          <w:rFonts w:asciiTheme="minorEastAsia" w:hAnsiTheme="minorEastAsia" w:eastAsia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auto"/>
        </w:rPr>
        <w:t>(二、)婴儿沐浴游泳室平面设计图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</w:rPr>
        <w:drawing>
          <wp:inline distT="0" distB="0" distL="0" distR="0">
            <wp:extent cx="5274310" cy="3519805"/>
            <wp:effectExtent l="0" t="0" r="2540" b="444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9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firstLine="0"/>
        <w:rPr>
          <w:rFonts w:hint="eastAsia"/>
        </w:rPr>
      </w:pPr>
    </w:p>
    <w:p>
      <w:pPr>
        <w:numPr>
          <w:ilvl w:val="0"/>
          <w:numId w:val="2"/>
        </w:numPr>
        <w:ind w:firstLine="482" w:firstLineChars="200"/>
        <w:rPr>
          <w:rFonts w:hint="eastAsia"/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、</w:t>
      </w:r>
      <w:r>
        <w:rPr>
          <w:rFonts w:hint="eastAsia" w:asciiTheme="minorEastAsia" w:hAnsiTheme="minorEastAsia" w:eastAsiaTheme="minorEastAsia"/>
          <w:b/>
          <w:color w:val="000000" w:themeColor="text1"/>
        </w:rPr>
        <w:t>婴儿沐浴游泳室</w:t>
      </w:r>
      <w:r>
        <w:rPr>
          <w:rFonts w:hint="eastAsia"/>
          <w:b/>
          <w:color w:val="000000" w:themeColor="text1"/>
        </w:rPr>
        <w:t>配置表</w:t>
      </w:r>
    </w:p>
    <w:tbl>
      <w:tblPr>
        <w:tblpPr w:leftFromText="180" w:rightFromText="180" w:vertAnchor="text" w:horzAnchor="page" w:tblpX="1082" w:tblpY="450"/>
        <w:tblOverlap w:val="never"/>
        <w:tblW w:w="9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997"/>
        <w:gridCol w:w="842"/>
        <w:gridCol w:w="842"/>
        <w:gridCol w:w="842"/>
        <w:gridCol w:w="862"/>
        <w:gridCol w:w="1031"/>
        <w:gridCol w:w="3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配置要求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一：设备参数及配置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功能配置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产地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游泳池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游泳池，洗礼池，护理台，洗手池均采用进口高分子复合材料（ABS+亚克力PMMA特种复合性材料及特种工艺制成）整体一次成型，无任何接缝，原料厚度≥10MM，台面厚度≥70MM，通过高温加工一次性热合吸塑成型，区别于普通YKL（AKL）塑料、玻璃钢或大理石等材料。无锋角，无接缝，细菌附着率低、抗菌抗渗透性优异，表面光亮平滑、耐磨、耐酸碱、易清洗，损伤后容易修复、寿命长，不变色不变脆，对人体无毒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洗礼池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4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护理台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4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8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洗手池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4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柜体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采用分段式柜体，在便于搬迁的同时可以充分保证操作人员操作过程中的舒适度，减少对操作人员腰腹的疲劳和损伤，柜体采用彩色钢化玻璃，柜体颜色可任意选择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支架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支架采用优质SUS304不锈钢，厚度1.5mm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花洒水龙头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洗礼池采用花洒水龙头，能够分散水压，保证婴儿的皮肤不被伤害，可伸缩结构保证了婴儿洗浴工作的操作方便与快捷；花洒手柄部位有水源开关，单手操作更方便，符合洗浴要求的操作结构，专业而合理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游泳池水龙头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游泳池采用国内知名厂家的全优质SUS304不锈钢材质水龙头，选用国际知名品牌陶瓷阀芯和出水嘴的起泡器过滤件，360度旋转式设计，有冷热水接口，冷热水开关独立控制，方便灵活，流量≥0.2L/s，多层防腐防锈处理，镀层按GB/T 10125经过24h酸性盐雾试验后，达到GB/T06461-1986标准中10级的要求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智能化操作系统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洗礼池和游泳池采用微电脑控制系统，操作智能简单，显示屏幕均为液晶屏幕，提供实时的水温，通过控制面板游泳时可方便监测温度及设定游泳报警时间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1.10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恒温控制系统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恒温出水控制，使出水温度控制在所制定的范围内，同时具有高温断水保护功能，防止水温过高或过低给婴儿带来的惊吓和伤害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水质处理器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专用水处理器，可获得净水效果。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过滤精度：5μm；适用水压：≤1Mpa；适用水温：4℃-45℃；水处理量：15L/min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1.12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供排水系统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点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所有给水管采用优质</w:t>
            </w:r>
            <w:r>
              <w:rPr>
                <w:rStyle w:val="26"/>
                <w:rFonts w:eastAsia="宋体"/>
                <w:spacing w:val="15"/>
                <w:lang w:val="en-US" w:eastAsia="zh-CN" w:bidi="ar"/>
              </w:rPr>
              <w:t>PP-R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冷、热水管材和管件，符合</w:t>
            </w:r>
            <w:r>
              <w:rPr>
                <w:rStyle w:val="26"/>
                <w:rFonts w:eastAsia="宋体"/>
                <w:spacing w:val="15"/>
                <w:lang w:val="en-US" w:eastAsia="zh-CN" w:bidi="ar"/>
              </w:rPr>
              <w:t>GB/T 18742.2-2002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中</w:t>
            </w:r>
            <w:r>
              <w:rPr>
                <w:rStyle w:val="26"/>
                <w:rFonts w:eastAsia="宋体"/>
                <w:spacing w:val="15"/>
                <w:lang w:val="en-US" w:eastAsia="zh-CN" w:bidi="ar"/>
              </w:rPr>
              <w:t>PP-R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技术要求，所有排水管采用优质</w:t>
            </w:r>
            <w:r>
              <w:rPr>
                <w:rStyle w:val="26"/>
                <w:rFonts w:eastAsia="宋体"/>
                <w:spacing w:val="15"/>
                <w:lang w:val="en-US" w:eastAsia="zh-CN" w:bidi="ar"/>
              </w:rPr>
              <w:t>PVC-U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排水管材和管件，符合</w:t>
            </w:r>
            <w:r>
              <w:rPr>
                <w:rStyle w:val="26"/>
                <w:rFonts w:eastAsia="宋体"/>
                <w:spacing w:val="15"/>
                <w:lang w:val="en-US" w:eastAsia="zh-CN" w:bidi="ar"/>
              </w:rPr>
              <w:t>GB/T 8804.2-2003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要求，具有耐热、耐压、保温节能、使用寿命长等优点，产品特点：无毒、无锈蚀、永不结垢、不滋生细菌、流速快、成本造价高；采用同质热熔连接技术，管材、管件完全熔为一体，真正杜绝跑、冒、滴、漏。管材和管件高柔韧度，不怕严寒气温，可接受很大的膨胀，外形美观，工艺精致，可回收性：在生产、施工、使用过程中对环境无任何污染，是绿色环保产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热水器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国内知名厂家产品，挡水线控盒设计，真正防水，安全实用；大双八显示屏，显示更清晰；智能化、人性化洗浴——实时预约洗浴、中温保温等多项沐浴体验，尽享舒适洗浴生活；实时时钟显示；按需调节加热温度，节约电能；水旋风II节能技术，产热水率领先行业标准；基础保证：蓝钻内胆，抗爆、抗溶、抗酸，使用寿命长，经久耐用；安全预警：专利防电墙技术，彻底解决各类环境漏电问题，监控；用电环境，时刻确保洗浴安全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相关产品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产地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一次性可降解洗礼池套袋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一次性使用，可降解，避免交叉感染，每个洗礼池标配25个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一次性可降解游泳池套袋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一次性使用，可降解，避免交叉感染，每个游泳池标配25个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游泳池压圈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硅胶材质，用于固定浴袋，每游泳池标配1个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婴儿电子秤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具备测量婴儿体重的功能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婴儿浴架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婴儿浴架，配套洗礼池使用，每个洗礼池标配</w:t>
            </w:r>
            <w:r>
              <w:rPr>
                <w:rStyle w:val="27"/>
                <w:rFonts w:eastAsia="宋体"/>
                <w:spacing w:val="15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婴儿颈圈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材料采用柔软</w:t>
            </w:r>
            <w:r>
              <w:rPr>
                <w:rStyle w:val="27"/>
                <w:rFonts w:eastAsia="宋体"/>
                <w:spacing w:val="15"/>
                <w:lang w:val="en-US" w:eastAsia="zh-CN" w:bidi="ar"/>
              </w:rPr>
              <w:t>PVC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，无毒安全，每个游泳池标配</w:t>
            </w:r>
            <w:r>
              <w:rPr>
                <w:rStyle w:val="27"/>
                <w:rFonts w:eastAsia="宋体"/>
                <w:spacing w:val="15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15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</w:tbl>
    <w:p>
      <w:pPr>
        <w:numPr>
          <w:numId w:val="0"/>
        </w:numPr>
        <w:rPr>
          <w:rFonts w:hint="eastAsia"/>
          <w:b/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BADA"/>
    <w:multiLevelType w:val="singleLevel"/>
    <w:tmpl w:val="57BEBADA"/>
    <w:lvl w:ilvl="0" w:tentative="0">
      <w:start w:val="3"/>
      <w:numFmt w:val="chineseCounting"/>
      <w:suff w:val="space"/>
      <w:lvlText w:val="(%1)"/>
      <w:lvlJc w:val="left"/>
    </w:lvl>
  </w:abstractNum>
  <w:abstractNum w:abstractNumId="1">
    <w:nsid w:val="7FB5197E"/>
    <w:multiLevelType w:val="multilevel"/>
    <w:tmpl w:val="7FB5197E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C39E5"/>
    <w:rsid w:val="00001558"/>
    <w:rsid w:val="000076B8"/>
    <w:rsid w:val="00030AFD"/>
    <w:rsid w:val="00075D73"/>
    <w:rsid w:val="000815A1"/>
    <w:rsid w:val="00136BAF"/>
    <w:rsid w:val="00204AF6"/>
    <w:rsid w:val="00206417"/>
    <w:rsid w:val="00226DD6"/>
    <w:rsid w:val="002554AE"/>
    <w:rsid w:val="002F25C1"/>
    <w:rsid w:val="00333FCA"/>
    <w:rsid w:val="003E73CA"/>
    <w:rsid w:val="00421E61"/>
    <w:rsid w:val="0047037E"/>
    <w:rsid w:val="00491B87"/>
    <w:rsid w:val="004F052E"/>
    <w:rsid w:val="0050300D"/>
    <w:rsid w:val="005231A6"/>
    <w:rsid w:val="00524201"/>
    <w:rsid w:val="005258A9"/>
    <w:rsid w:val="005A0963"/>
    <w:rsid w:val="005B17F8"/>
    <w:rsid w:val="005E1944"/>
    <w:rsid w:val="00653B02"/>
    <w:rsid w:val="00682191"/>
    <w:rsid w:val="007019DC"/>
    <w:rsid w:val="00710FA5"/>
    <w:rsid w:val="007C39E5"/>
    <w:rsid w:val="007D62DB"/>
    <w:rsid w:val="007D6739"/>
    <w:rsid w:val="007E6DC0"/>
    <w:rsid w:val="007F32C1"/>
    <w:rsid w:val="008269E6"/>
    <w:rsid w:val="00856900"/>
    <w:rsid w:val="008849E9"/>
    <w:rsid w:val="008C56A1"/>
    <w:rsid w:val="00963030"/>
    <w:rsid w:val="00A454A9"/>
    <w:rsid w:val="00A8119D"/>
    <w:rsid w:val="00A961BE"/>
    <w:rsid w:val="00B152E3"/>
    <w:rsid w:val="00B238BF"/>
    <w:rsid w:val="00BB4DFD"/>
    <w:rsid w:val="00BE6224"/>
    <w:rsid w:val="00C75B49"/>
    <w:rsid w:val="00CA700A"/>
    <w:rsid w:val="00CE2306"/>
    <w:rsid w:val="00D0056A"/>
    <w:rsid w:val="00DD2279"/>
    <w:rsid w:val="00EF2731"/>
    <w:rsid w:val="00F16C5C"/>
    <w:rsid w:val="00FE267B"/>
    <w:rsid w:val="0ACA2952"/>
    <w:rsid w:val="30FF28B5"/>
    <w:rsid w:val="42F9378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hd w:val="clear" w:color="auto" w:fill="FFFFFF"/>
      <w:spacing w:line="378" w:lineRule="atLeast"/>
      <w:ind w:firstLine="560"/>
      <w:textAlignment w:val="baseline"/>
    </w:pPr>
    <w:rPr>
      <w:rFonts w:ascii="宋体" w:hAnsi="宋体" w:eastAsia="宋体" w:cs="宋体"/>
      <w:color w:val="666666"/>
      <w:spacing w:val="15"/>
      <w:kern w:val="0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11"/>
    <w:qFormat/>
    <w:uiPriority w:val="9"/>
    <w:pPr>
      <w:spacing w:before="75" w:after="75" w:line="390" w:lineRule="atLeast"/>
      <w:outlineLvl w:val="3"/>
    </w:pPr>
    <w:rPr>
      <w:rFonts w:ascii="Arial" w:hAnsi="Arial" w:cs="Arial"/>
      <w:b/>
      <w:bCs/>
      <w:color w:val="656565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2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hd w:val="clear" w:color="auto" w:fill="auto"/>
      <w:spacing w:before="100" w:beforeAutospacing="1" w:after="100" w:afterAutospacing="1" w:line="240" w:lineRule="auto"/>
      <w:ind w:firstLine="0"/>
      <w:textAlignment w:val="auto"/>
    </w:pPr>
    <w:rPr>
      <w:color w:val="auto"/>
      <w:spacing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4 Char"/>
    <w:basedOn w:val="7"/>
    <w:link w:val="2"/>
    <w:uiPriority w:val="9"/>
    <w:rPr>
      <w:rFonts w:ascii="Arial" w:hAnsi="Arial" w:eastAsia="宋体" w:cs="Arial"/>
      <w:b/>
      <w:bCs/>
      <w:color w:val="656565"/>
      <w:kern w:val="0"/>
      <w:szCs w:val="21"/>
    </w:rPr>
  </w:style>
  <w:style w:type="paragraph" w:customStyle="1" w:styleId="12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newstyle15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apple-converted-space"/>
    <w:basedOn w:val="7"/>
    <w:uiPriority w:val="0"/>
  </w:style>
  <w:style w:type="character" w:customStyle="1" w:styleId="16">
    <w:name w:val="font3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41"/>
    <w:basedOn w:val="7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8">
    <w:name w:val="font8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21"/>
    <w:basedOn w:val="7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0">
    <w:name w:val="font01"/>
    <w:basedOn w:val="7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1">
    <w:name w:val="font5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批注框文本 Char"/>
    <w:basedOn w:val="7"/>
    <w:link w:val="3"/>
    <w:semiHidden/>
    <w:uiPriority w:val="99"/>
    <w:rPr>
      <w:rFonts w:ascii="宋体" w:hAnsi="宋体" w:eastAsia="宋体" w:cs="宋体"/>
      <w:color w:val="666666"/>
      <w:spacing w:val="15"/>
      <w:kern w:val="0"/>
      <w:sz w:val="18"/>
      <w:szCs w:val="18"/>
      <w:shd w:val="clear" w:color="auto" w:fill="FFFFFF"/>
    </w:rPr>
  </w:style>
  <w:style w:type="character" w:customStyle="1" w:styleId="23">
    <w:name w:val="页眉 Char"/>
    <w:basedOn w:val="7"/>
    <w:link w:val="5"/>
    <w:semiHidden/>
    <w:uiPriority w:val="99"/>
    <w:rPr>
      <w:rFonts w:ascii="宋体" w:hAnsi="宋体" w:eastAsia="宋体" w:cs="宋体"/>
      <w:color w:val="666666"/>
      <w:spacing w:val="15"/>
      <w:kern w:val="0"/>
      <w:sz w:val="18"/>
      <w:szCs w:val="18"/>
      <w:shd w:val="clear" w:color="auto" w:fill="FFFFFF"/>
    </w:rPr>
  </w:style>
  <w:style w:type="character" w:customStyle="1" w:styleId="24">
    <w:name w:val="页脚 Char"/>
    <w:basedOn w:val="7"/>
    <w:link w:val="4"/>
    <w:semiHidden/>
    <w:uiPriority w:val="99"/>
    <w:rPr>
      <w:rFonts w:ascii="宋体" w:hAnsi="宋体" w:eastAsia="宋体" w:cs="宋体"/>
      <w:color w:val="666666"/>
      <w:spacing w:val="15"/>
      <w:kern w:val="0"/>
      <w:sz w:val="18"/>
      <w:szCs w:val="18"/>
      <w:shd w:val="clear" w:color="auto" w:fill="FFFFFF"/>
    </w:rPr>
  </w:style>
  <w:style w:type="character" w:customStyle="1" w:styleId="25">
    <w:name w:val="sub_title2"/>
    <w:basedOn w:val="7"/>
    <w:uiPriority w:val="0"/>
  </w:style>
  <w:style w:type="character" w:customStyle="1" w:styleId="26">
    <w:name w:val="font101"/>
    <w:basedOn w:val="7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7">
    <w:name w:val="font11"/>
    <w:basedOn w:val="7"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8C9020-85AA-4D4F-BAA2-4341687D46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743</Words>
  <Characters>4239</Characters>
  <Lines>35</Lines>
  <Paragraphs>9</Paragraphs>
  <TotalTime>0</TotalTime>
  <ScaleCrop>false</ScaleCrop>
  <LinksUpToDate>false</LinksUpToDate>
  <CharactersWithSpaces>4973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2016-08-23T07:35:00Z</dcterms:created>
  <dc:creator>Administrator</dc:creator>
  <cp:lastModifiedBy>Administrator</cp:lastModifiedBy>
  <dcterms:modified xsi:type="dcterms:W3CDTF">2016-08-25T09:38:46Z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