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hAnsi="宋体" w:eastAsia="宋体" w:cs="宋体"/>
          <w:spacing w:val="15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15"/>
          <w:kern w:val="0"/>
          <w:sz w:val="24"/>
          <w:szCs w:val="24"/>
        </w:rPr>
        <w:t>附件：院内竞争性谈判</w:t>
      </w:r>
      <w:r>
        <w:rPr>
          <w:rFonts w:hint="eastAsia" w:ascii="宋体" w:hAnsi="宋体" w:eastAsia="宋体" w:cs="宋体"/>
          <w:b/>
          <w:bCs/>
          <w:spacing w:val="15"/>
          <w:kern w:val="0"/>
          <w:sz w:val="24"/>
          <w:szCs w:val="24"/>
        </w:rPr>
        <w:t>印刷及</w:t>
      </w:r>
      <w:r>
        <w:rPr>
          <w:rFonts w:ascii="宋体" w:hAnsi="宋体" w:eastAsia="宋体" w:cs="宋体"/>
          <w:b/>
          <w:bCs/>
          <w:spacing w:val="15"/>
          <w:kern w:val="0"/>
          <w:sz w:val="24"/>
          <w:szCs w:val="24"/>
        </w:rPr>
        <w:t>采购一批医用物质</w:t>
      </w:r>
      <w:r>
        <w:fldChar w:fldCharType="begin"/>
      </w:r>
      <w:r>
        <w:instrText xml:space="preserve"> HYPERLINK "http://www.ncysfybj.com/News/UploadFiles/file/20170421/2017042117450717717.docx" </w:instrText>
      </w:r>
      <w:r>
        <w:fldChar w:fldCharType="separate"/>
      </w:r>
      <w:r>
        <w:rPr>
          <w:rFonts w:ascii="宋体" w:hAnsi="宋体" w:eastAsia="宋体" w:cs="宋体"/>
          <w:b/>
          <w:bCs/>
          <w:spacing w:val="15"/>
          <w:kern w:val="0"/>
          <w:sz w:val="24"/>
          <w:szCs w:val="24"/>
          <w:u w:val="single"/>
        </w:rPr>
        <w:t>清单</w:t>
      </w:r>
      <w:r>
        <w:rPr>
          <w:rFonts w:ascii="宋体" w:hAnsi="宋体" w:eastAsia="宋体" w:cs="宋体"/>
          <w:b/>
          <w:bCs/>
          <w:spacing w:val="15"/>
          <w:kern w:val="0"/>
          <w:sz w:val="24"/>
          <w:szCs w:val="24"/>
          <w:u w:val="single"/>
        </w:rPr>
        <w:fldChar w:fldCharType="end"/>
      </w:r>
      <w:r>
        <w:rPr>
          <w:rFonts w:ascii="宋体" w:hAnsi="宋体" w:eastAsia="宋体" w:cs="宋体"/>
          <w:spacing w:val="15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kern w:val="0"/>
          <w:sz w:val="24"/>
          <w:szCs w:val="24"/>
        </w:rPr>
        <w:t>(共2包)</w:t>
      </w:r>
    </w:p>
    <w:p>
      <w:pPr>
        <w:rPr>
          <w:rFonts w:hint="eastAsia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印刷预防艾滋病、梅毒、乙肝母婴传播宣传资料－批。</w:t>
      </w:r>
    </w:p>
    <w:p>
      <w:pPr>
        <w:pStyle w:val="6"/>
        <w:numPr>
          <w:ilvl w:val="1"/>
          <w:numId w:val="1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预防艾滋病、梅毒、乙肝母婴传播折页： 3万份，</w:t>
      </w:r>
      <w:r>
        <w:rPr>
          <w:rFonts w:hint="eastAsia" w:ascii="宋体" w:hAnsi="宋体" w:eastAsia="宋体" w:cs="Calibri"/>
        </w:rPr>
        <w:t>157</w:t>
      </w:r>
      <w:r>
        <w:rPr>
          <w:rFonts w:hint="eastAsia" w:ascii="宋体" w:hAnsi="宋体" w:eastAsia="宋体"/>
        </w:rPr>
        <w:t>克铜版纸彩印。</w:t>
      </w:r>
    </w:p>
    <w:p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2、预防艾滋病、梅毒、乙肝母婴传播工作制度、培训制度，157克铜版纸彩印A2幅面， 数量各300张。</w:t>
      </w:r>
    </w:p>
    <w:p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3、预防艾滋病、梅毒、乙肝母婴传播流程合编， 157克铜版纸彩印</w:t>
      </w:r>
      <w:r>
        <w:rPr>
          <w:rFonts w:hint="eastAsia" w:ascii="宋体" w:hAnsi="宋体" w:eastAsia="宋体" w:cs="Calibri"/>
        </w:rPr>
        <w:t>A2</w:t>
      </w:r>
      <w:r>
        <w:rPr>
          <w:rFonts w:hint="eastAsia" w:ascii="宋体" w:hAnsi="宋体" w:eastAsia="宋体"/>
        </w:rPr>
        <w:t>幅面，数量</w:t>
      </w:r>
      <w:r>
        <w:rPr>
          <w:rFonts w:hint="eastAsia" w:ascii="宋体" w:hAnsi="宋体" w:eastAsia="宋体" w:cs="Calibri"/>
        </w:rPr>
        <w:t>200</w:t>
      </w:r>
      <w:r>
        <w:rPr>
          <w:rFonts w:hint="eastAsia" w:ascii="宋体" w:hAnsi="宋体" w:eastAsia="宋体"/>
        </w:rPr>
        <w:t>张。</w:t>
      </w:r>
    </w:p>
    <w:p>
      <w:pPr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4、预防艾滋病、梅毒、乙肝母婴传播宣传画，157克铜版纸彩印</w:t>
      </w:r>
      <w:r>
        <w:rPr>
          <w:rFonts w:hint="eastAsia" w:ascii="宋体" w:hAnsi="宋体" w:eastAsia="宋体" w:cs="Calibri"/>
        </w:rPr>
        <w:t>A2</w:t>
      </w:r>
      <w:r>
        <w:rPr>
          <w:rFonts w:hint="eastAsia" w:ascii="宋体" w:hAnsi="宋体" w:eastAsia="宋体"/>
        </w:rPr>
        <w:t xml:space="preserve">幅面 </w:t>
      </w:r>
      <w:r>
        <w:rPr>
          <w:rFonts w:hint="eastAsia" w:ascii="宋体" w:hAnsi="宋体" w:eastAsia="宋体" w:cs="Calibri"/>
        </w:rPr>
        <w:t>5</w:t>
      </w:r>
      <w:r>
        <w:rPr>
          <w:rFonts w:hint="eastAsia" w:ascii="宋体" w:hAnsi="宋体" w:eastAsia="宋体"/>
        </w:rPr>
        <w:t>个品种，各</w:t>
      </w:r>
      <w:r>
        <w:rPr>
          <w:rFonts w:hint="eastAsia" w:ascii="宋体" w:hAnsi="宋体" w:eastAsia="宋体" w:cs="Calibri"/>
        </w:rPr>
        <w:t>3000</w:t>
      </w:r>
      <w:r>
        <w:rPr>
          <w:rFonts w:hint="eastAsia" w:ascii="宋体" w:hAnsi="宋体" w:eastAsia="宋体"/>
        </w:rPr>
        <w:t>张。</w:t>
      </w:r>
    </w:p>
    <w:p>
      <w:pPr>
        <w:rPr>
          <w:rFonts w:hint="eastAsia" w:ascii="宋体" w:hAnsi="宋体" w:eastAsia="宋体"/>
        </w:rPr>
      </w:pPr>
    </w:p>
    <w:p>
      <w:pPr>
        <w:spacing w:line="360" w:lineRule="exact"/>
        <w:ind w:firstLine="422" w:firstLineChars="15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二、全自动尿液分析仪1台，预算控制价8.00万元。</w:t>
      </w:r>
    </w:p>
    <w:tbl>
      <w:tblPr>
        <w:tblStyle w:val="5"/>
        <w:tblW w:w="907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77"/>
        <w:gridCol w:w="59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产品要求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国内知名品牌（如获驰名商标），全自动进样尿液分析仪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测试项目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尿胆原、胆红素、酮体、血、蛋白质、亚硝酸盐、白细胞、葡萄糖、比重、酸碱度、抗坏血酸、微量白蛋白12项。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检测波长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＞3波长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检测原理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采用光电比色法，多波长检测原理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*5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测试速度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240样本/小时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6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试管架容量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≥50分标本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点样方式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样本针定量点样方式，保证结果准确性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检测结果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中、英文液晶显示全部检测数据、测量时间及数值打印输出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9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存储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存储≥10000份化验单，供随时查找结果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报告方式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国际单位制、常规单位制、符号系统三种单位制可选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打印系统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内置式热敏打印机，并可外接针式打印机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记录方式：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机内热敏打印机可自动打印检测结果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显示屏：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≥5.7寸触摸式大液晶屏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14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数据传输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标准RS-232接口与计算机进行通讯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15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条码扫描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内置条码阅读器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*16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联机功能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可与同厂家尿沉渣分析仪联机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17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急诊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具有急诊插入功能，可进行单个或成组样本的急诊测试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18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标记功能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具有异常值标记功能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简配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配备装机试纸一筒，条码阅读器一个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吸入量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≤1ml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售后服务机构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厂家在省内有直属的售后服务机构或售后服务授权服务商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服务响应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工程师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小时内响应，</w:t>
            </w:r>
            <w:r>
              <w:rPr>
                <w:rFonts w:ascii="宋体" w:hAnsi="宋体" w:eastAsia="宋体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小时到位服务。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质保期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整机质保一年；终身免费维修，保证配件5年以上供应期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企业资质要求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企业注册资本≥1.5亿元人民币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认证要求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具备CE认证或FDA认证，ISO9001认证、ISO13485认证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*27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系统配套性要求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具有原厂配套试纸、质控品；并提供项目注册证明。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0" w:firstLineChars="5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*28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市场认可度</w:t>
            </w:r>
          </w:p>
        </w:tc>
        <w:tc>
          <w:tcPr>
            <w:tcW w:w="5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同系列产品省内三甲医院用户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≥12家（提供名单和联系方式）</w:t>
            </w:r>
          </w:p>
        </w:tc>
      </w:tr>
    </w:tbl>
    <w:p>
      <w:pPr>
        <w:rPr>
          <w:rFonts w:hint="eastAsia" w:ascii="宋体" w:hAnsi="宋体" w:eastAsia="宋体" w:cs="Times New Roman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 xml:space="preserve"> </w:t>
      </w:r>
    </w:p>
    <w:p>
      <w:pPr>
        <w:spacing w:line="360" w:lineRule="auto"/>
        <w:ind w:left="90" w:hanging="90" w:hangingChars="50"/>
        <w:rPr>
          <w:rFonts w:ascii="宋体" w:hAnsi="宋体" w:eastAsia="宋体"/>
          <w:sz w:val="18"/>
          <w:szCs w:val="18"/>
        </w:rPr>
      </w:pPr>
    </w:p>
    <w:p>
      <w:pPr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76C"/>
    <w:multiLevelType w:val="multilevel"/>
    <w:tmpl w:val="01F3776C"/>
    <w:lvl w:ilvl="0" w:tentative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 w:ascii="宋体" w:hAnsi="宋体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5C7"/>
    <w:rsid w:val="00265B72"/>
    <w:rsid w:val="002955C7"/>
    <w:rsid w:val="00323587"/>
    <w:rsid w:val="00363690"/>
    <w:rsid w:val="004D397D"/>
    <w:rsid w:val="006D620D"/>
    <w:rsid w:val="00AB2176"/>
    <w:rsid w:val="00E3006D"/>
    <w:rsid w:val="00FA5759"/>
    <w:rsid w:val="566C12E1"/>
    <w:rsid w:val="6CB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styleId="4">
    <w:name w:val="Hyperlink"/>
    <w:basedOn w:val="2"/>
    <w:unhideWhenUsed/>
    <w:uiPriority w:val="99"/>
    <w:rPr>
      <w:color w:val="0000FF"/>
      <w:u w:val="non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305</Words>
  <Characters>1743</Characters>
  <Lines>14</Lines>
  <Paragraphs>4</Paragraphs>
  <ScaleCrop>false</ScaleCrop>
  <LinksUpToDate>false</LinksUpToDate>
  <CharactersWithSpaces>2044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2017-10-31T01:14:00Z</dcterms:created>
  <dc:creator>Administrator</dc:creator>
  <cp:lastModifiedBy>Administrator</cp:lastModifiedBy>
  <dcterms:modified xsi:type="dcterms:W3CDTF">2017-10-31T02:25:48Z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