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80" w:lineRule="exact"/>
        <w:jc w:val="both"/>
        <w:rPr>
          <w:rFonts w:hint="eastAsia" w:ascii="黑体" w:hAnsi="黑体" w:eastAsia="黑体" w:cs="黑体"/>
          <w:b/>
          <w:bCs w:val="0"/>
          <w:sz w:val="32"/>
          <w:szCs w:val="32"/>
          <w:highlight w:val="white"/>
          <w:lang w:eastAsia="zh-CN"/>
        </w:rPr>
      </w:pPr>
      <w:bookmarkStart w:id="0" w:name="_Toc19608632"/>
      <w:r>
        <w:rPr>
          <w:rFonts w:hint="eastAsia" w:ascii="黑体" w:hAnsi="黑体" w:eastAsia="黑体" w:cs="黑体"/>
          <w:b/>
          <w:bCs w:val="0"/>
          <w:sz w:val="32"/>
          <w:szCs w:val="32"/>
          <w:highlight w:val="white"/>
        </w:rPr>
        <w:t>附</w:t>
      </w:r>
      <w:r>
        <w:rPr>
          <w:rFonts w:hint="eastAsia" w:ascii="黑体" w:hAnsi="黑体" w:eastAsia="黑体" w:cs="黑体"/>
          <w:b/>
          <w:bCs w:val="0"/>
          <w:sz w:val="32"/>
          <w:szCs w:val="32"/>
          <w:highlight w:val="white"/>
          <w:lang w:eastAsia="zh-CN"/>
        </w:rPr>
        <w:t>件</w:t>
      </w:r>
    </w:p>
    <w:p>
      <w:pPr>
        <w:rPr>
          <w:rFonts w:hint="eastAsia"/>
          <w:lang w:eastAsia="zh-CN"/>
        </w:rPr>
      </w:pPr>
    </w:p>
    <w:p>
      <w:pPr>
        <w:pStyle w:val="2"/>
        <w:spacing w:before="0" w:after="0" w:line="480" w:lineRule="exact"/>
        <w:jc w:val="center"/>
        <w:rPr>
          <w:rFonts w:hint="eastAsia" w:ascii="方正小标宋简体" w:hAnsi="方正小标宋简体" w:eastAsia="方正小标宋简体" w:cs="方正小标宋简体"/>
          <w:b w:val="0"/>
          <w:bCs/>
          <w:spacing w:val="0"/>
          <w:sz w:val="44"/>
          <w:szCs w:val="44"/>
          <w:highlight w:val="white"/>
        </w:rPr>
      </w:pPr>
      <w:r>
        <w:rPr>
          <w:rFonts w:hint="eastAsia" w:ascii="方正小标宋简体" w:hAnsi="方正小标宋简体" w:eastAsia="方正小标宋简体" w:cs="方正小标宋简体"/>
          <w:b w:val="0"/>
          <w:bCs/>
          <w:spacing w:val="0"/>
          <w:sz w:val="44"/>
          <w:szCs w:val="44"/>
        </w:rPr>
        <w:t>新院</w:t>
      </w:r>
      <w:r>
        <w:rPr>
          <w:rFonts w:hint="eastAsia" w:ascii="方正小标宋简体" w:hAnsi="方正小标宋简体" w:eastAsia="方正小标宋简体" w:cs="方正小标宋简体"/>
          <w:b w:val="0"/>
          <w:bCs/>
          <w:i w:val="0"/>
          <w:caps w:val="0"/>
          <w:color w:val="333333"/>
          <w:spacing w:val="0"/>
          <w:kern w:val="0"/>
          <w:sz w:val="44"/>
          <w:szCs w:val="44"/>
          <w:shd w:val="clear" w:fill="FFFFFF"/>
          <w:lang w:val="en-US" w:eastAsia="zh-CN" w:bidi="ar"/>
        </w:rPr>
        <w:t>医学留观室办公家具</w:t>
      </w:r>
      <w:r>
        <w:rPr>
          <w:rFonts w:hint="eastAsia" w:ascii="方正小标宋简体" w:hAnsi="方正小标宋简体" w:eastAsia="方正小标宋简体" w:cs="方正小标宋简体"/>
          <w:b w:val="0"/>
          <w:bCs/>
          <w:spacing w:val="0"/>
          <w:sz w:val="44"/>
          <w:szCs w:val="44"/>
        </w:rPr>
        <w:t>一批</w:t>
      </w:r>
      <w:r>
        <w:rPr>
          <w:rFonts w:hint="eastAsia" w:ascii="方正小标宋简体" w:hAnsi="方正小标宋简体" w:eastAsia="方正小标宋简体" w:cs="方正小标宋简体"/>
          <w:b w:val="0"/>
          <w:bCs/>
          <w:spacing w:val="0"/>
          <w:sz w:val="44"/>
          <w:szCs w:val="44"/>
          <w:highlight w:val="white"/>
        </w:rPr>
        <w:t>技术、商务等要求</w:t>
      </w:r>
      <w:bookmarkEnd w:id="0"/>
      <w:bookmarkStart w:id="1" w:name="EB76b35d4f8e134ca4acf664ad434fc5a8"/>
    </w:p>
    <w:p>
      <w:pPr>
        <w:pStyle w:val="2"/>
        <w:spacing w:before="0" w:after="0" w:line="480" w:lineRule="exact"/>
        <w:jc w:val="center"/>
        <w:rPr>
          <w:rFonts w:hint="eastAsia" w:ascii="方正小标宋简体" w:hAnsi="方正小标宋简体" w:eastAsia="方正小标宋简体" w:cs="方正小标宋简体"/>
          <w:b w:val="0"/>
          <w:bCs w:val="0"/>
          <w:color w:val="auto"/>
          <w:sz w:val="32"/>
          <w:szCs w:val="32"/>
          <w:highlight w:val="red"/>
        </w:rPr>
      </w:pPr>
      <w:r>
        <w:rPr>
          <w:rStyle w:val="16"/>
          <w:rFonts w:hint="eastAsia" w:ascii="方正小标宋简体" w:hAnsi="方正小标宋简体" w:eastAsia="方正小标宋简体" w:cs="方正小标宋简体"/>
          <w:b w:val="0"/>
          <w:bCs w:val="0"/>
          <w:i w:val="0"/>
          <w:caps w:val="0"/>
          <w:color w:val="auto"/>
          <w:spacing w:val="15"/>
          <w:sz w:val="32"/>
          <w:szCs w:val="32"/>
          <w:u w:val="none"/>
          <w:shd w:val="clear" w:fill="FFFFFF"/>
        </w:rPr>
        <w:t>(共一包,总预算控制价:</w:t>
      </w:r>
      <w:r>
        <w:rPr>
          <w:rFonts w:hint="eastAsia" w:ascii="方正小标宋简体" w:hAnsi="方正小标宋简体" w:eastAsia="方正小标宋简体" w:cs="方正小标宋简体"/>
          <w:b w:val="0"/>
          <w:bCs w:val="0"/>
          <w:i w:val="0"/>
          <w:color w:val="auto"/>
          <w:kern w:val="0"/>
          <w:sz w:val="32"/>
          <w:szCs w:val="32"/>
          <w:u w:val="none"/>
          <w:lang w:val="en-US" w:eastAsia="zh-CN" w:bidi="ar"/>
        </w:rPr>
        <w:t>17.97</w:t>
      </w:r>
      <w:r>
        <w:rPr>
          <w:rStyle w:val="16"/>
          <w:rFonts w:hint="eastAsia" w:ascii="方正小标宋简体" w:hAnsi="方正小标宋简体" w:eastAsia="方正小标宋简体" w:cs="方正小标宋简体"/>
          <w:b w:val="0"/>
          <w:bCs w:val="0"/>
          <w:i w:val="0"/>
          <w:caps w:val="0"/>
          <w:color w:val="auto"/>
          <w:spacing w:val="15"/>
          <w:sz w:val="32"/>
          <w:szCs w:val="32"/>
          <w:u w:val="none"/>
          <w:shd w:val="clear" w:fill="FFFFFF"/>
        </w:rPr>
        <w:t>万元)</w:t>
      </w:r>
    </w:p>
    <w:p>
      <w:pPr>
        <w:pStyle w:val="22"/>
        <w:pageBreakBefore w:val="0"/>
        <w:widowControl w:val="0"/>
        <w:numPr>
          <w:ilvl w:val="0"/>
          <w:numId w:val="0"/>
        </w:numPr>
        <w:kinsoku/>
        <w:wordWrap/>
        <w:overflowPunct/>
        <w:topLinePunct w:val="0"/>
        <w:autoSpaceDE/>
        <w:autoSpaceDN/>
        <w:bidi w:val="0"/>
        <w:snapToGrid/>
        <w:spacing w:before="0" w:after="0" w:line="600" w:lineRule="exact"/>
        <w:ind w:leftChars="0" w:firstLine="643" w:firstLineChars="200"/>
        <w:textAlignment w:val="auto"/>
        <w:rPr>
          <w:rFonts w:hint="eastAsia" w:ascii="新宋体" w:hAnsi="新宋体" w:eastAsia="新宋体" w:cs="新宋体"/>
          <w:bCs w:val="0"/>
          <w:sz w:val="32"/>
          <w:szCs w:val="32"/>
          <w:lang w:val="en-US" w:eastAsia="zh-CN"/>
        </w:rPr>
      </w:pPr>
      <w:bookmarkStart w:id="2" w:name="_Toc19608633"/>
    </w:p>
    <w:p>
      <w:pPr>
        <w:pStyle w:val="22"/>
        <w:pageBreakBefore w:val="0"/>
        <w:widowControl w:val="0"/>
        <w:numPr>
          <w:ilvl w:val="0"/>
          <w:numId w:val="0"/>
        </w:numPr>
        <w:kinsoku/>
        <w:wordWrap/>
        <w:overflowPunct/>
        <w:topLinePunct w:val="0"/>
        <w:autoSpaceDE/>
        <w:autoSpaceDN/>
        <w:bidi w:val="0"/>
        <w:snapToGrid/>
        <w:spacing w:before="0" w:after="0" w:line="600" w:lineRule="exact"/>
        <w:ind w:leftChars="0" w:firstLine="643" w:firstLineChars="200"/>
        <w:textAlignment w:val="auto"/>
        <w:rPr>
          <w:rFonts w:hint="eastAsia" w:ascii="黑体" w:hAnsi="黑体" w:eastAsia="黑体" w:cs="黑体"/>
          <w:bCs w:val="0"/>
          <w:sz w:val="32"/>
          <w:szCs w:val="32"/>
          <w:lang w:val="zh-CN"/>
        </w:rPr>
      </w:pPr>
      <w:r>
        <w:rPr>
          <w:rFonts w:hint="eastAsia" w:ascii="黑体" w:hAnsi="黑体" w:eastAsia="黑体" w:cs="黑体"/>
          <w:bCs w:val="0"/>
          <w:sz w:val="32"/>
          <w:szCs w:val="32"/>
          <w:lang w:val="en-US" w:eastAsia="zh-CN"/>
        </w:rPr>
        <w:t>一、</w:t>
      </w:r>
      <w:r>
        <w:rPr>
          <w:rFonts w:hint="eastAsia" w:ascii="黑体" w:hAnsi="黑体" w:eastAsia="黑体" w:cs="黑体"/>
          <w:bCs w:val="0"/>
          <w:sz w:val="32"/>
          <w:szCs w:val="32"/>
          <w:lang w:val="zh-CN"/>
        </w:rPr>
        <w:t>项目概述</w:t>
      </w:r>
      <w:bookmarkEnd w:id="2"/>
    </w:p>
    <w:p>
      <w:pPr>
        <w:pStyle w:val="22"/>
        <w:pageBreakBefore w:val="0"/>
        <w:widowControl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val="0"/>
          <w:sz w:val="32"/>
          <w:szCs w:val="32"/>
        </w:rPr>
      </w:pPr>
      <w:bookmarkStart w:id="3" w:name="_Toc19608634"/>
      <w:r>
        <w:rPr>
          <w:rFonts w:hint="eastAsia" w:ascii="仿宋_GB2312" w:hAnsi="仿宋_GB2312" w:eastAsia="仿宋_GB2312" w:cs="仿宋_GB2312"/>
          <w:b w:val="0"/>
          <w:bCs w:val="0"/>
          <w:sz w:val="32"/>
          <w:szCs w:val="32"/>
        </w:rPr>
        <w:t>新院</w:t>
      </w:r>
      <w:r>
        <w:rPr>
          <w:rFonts w:hint="eastAsia" w:ascii="仿宋_GB2312" w:hAnsi="仿宋_GB2312" w:eastAsia="仿宋_GB2312" w:cs="仿宋_GB2312"/>
          <w:b/>
          <w:i w:val="0"/>
          <w:caps w:val="0"/>
          <w:color w:val="333333"/>
          <w:spacing w:val="15"/>
          <w:kern w:val="0"/>
          <w:sz w:val="32"/>
          <w:szCs w:val="32"/>
          <w:shd w:val="clear" w:fill="FFFFFF"/>
          <w:lang w:val="en-US" w:eastAsia="zh-CN" w:bidi="ar"/>
        </w:rPr>
        <w:t>医学留观室办公家具</w:t>
      </w:r>
      <w:r>
        <w:rPr>
          <w:rFonts w:hint="eastAsia" w:ascii="仿宋_GB2312" w:hAnsi="仿宋_GB2312" w:eastAsia="仿宋_GB2312" w:cs="仿宋_GB2312"/>
          <w:b w:val="0"/>
          <w:bCs w:val="0"/>
          <w:sz w:val="32"/>
          <w:szCs w:val="32"/>
        </w:rPr>
        <w:t>一批。</w:t>
      </w:r>
      <w:bookmarkEnd w:id="3"/>
    </w:p>
    <w:p>
      <w:pPr>
        <w:pStyle w:val="22"/>
        <w:pageBreakBefore w:val="0"/>
        <w:widowControl w:val="0"/>
        <w:kinsoku/>
        <w:wordWrap/>
        <w:overflowPunct/>
        <w:topLinePunct w:val="0"/>
        <w:autoSpaceDE/>
        <w:autoSpaceDN/>
        <w:bidi w:val="0"/>
        <w:snapToGrid/>
        <w:spacing w:before="0" w:after="0" w:line="600" w:lineRule="exact"/>
        <w:ind w:firstLine="643" w:firstLineChars="200"/>
        <w:textAlignment w:val="auto"/>
        <w:rPr>
          <w:rFonts w:hint="eastAsia" w:ascii="新宋体" w:hAnsi="新宋体" w:eastAsia="新宋体" w:cs="新宋体"/>
          <w:bCs w:val="0"/>
          <w:sz w:val="32"/>
          <w:szCs w:val="32"/>
          <w:lang w:val="zh-CN"/>
        </w:rPr>
      </w:pPr>
      <w:bookmarkStart w:id="4" w:name="_Toc19608635"/>
      <w:r>
        <w:rPr>
          <w:rFonts w:hint="eastAsia" w:ascii="黑体" w:hAnsi="黑体" w:eastAsia="黑体" w:cs="黑体"/>
          <w:bCs w:val="0"/>
          <w:sz w:val="32"/>
          <w:szCs w:val="32"/>
          <w:lang w:val="zh-CN"/>
        </w:rPr>
        <w:t>二、项目清单及技术参数要求</w:t>
      </w:r>
      <w:bookmarkEnd w:id="4"/>
    </w:p>
    <w:p>
      <w:pPr>
        <w:pStyle w:val="23"/>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（一）采购清单</w:t>
      </w:r>
    </w:p>
    <w:tbl>
      <w:tblPr>
        <w:tblStyle w:val="13"/>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098"/>
        <w:gridCol w:w="3577"/>
        <w:gridCol w:w="1404"/>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8" w:type="dxa"/>
            <w:tcBorders>
              <w:tl2br w:val="nil"/>
              <w:tr2bl w:val="nil"/>
            </w:tcBorders>
            <w:vAlign w:val="center"/>
          </w:tcPr>
          <w:p>
            <w:pPr>
              <w:pStyle w:val="23"/>
              <w:widowControl/>
              <w:jc w:val="center"/>
              <w:outlineLvl w:val="1"/>
              <w:rPr>
                <w:rFonts w:hint="eastAsia" w:ascii="新宋体" w:hAnsi="新宋体" w:eastAsia="新宋体" w:cs="新宋体"/>
                <w:sz w:val="24"/>
                <w:szCs w:val="24"/>
              </w:rPr>
            </w:pPr>
            <w:bookmarkStart w:id="5" w:name="_Toc19608636"/>
            <w:r>
              <w:rPr>
                <w:rFonts w:hint="eastAsia" w:ascii="新宋体" w:hAnsi="新宋体" w:eastAsia="新宋体" w:cs="新宋体"/>
                <w:sz w:val="24"/>
                <w:szCs w:val="24"/>
              </w:rPr>
              <w:t>序号</w:t>
            </w:r>
            <w:bookmarkEnd w:id="5"/>
          </w:p>
        </w:tc>
        <w:tc>
          <w:tcPr>
            <w:tcW w:w="2098" w:type="dxa"/>
            <w:tcBorders>
              <w:tl2br w:val="nil"/>
              <w:tr2bl w:val="nil"/>
            </w:tcBorders>
            <w:vAlign w:val="center"/>
          </w:tcPr>
          <w:p>
            <w:pPr>
              <w:pStyle w:val="23"/>
              <w:widowControl/>
              <w:jc w:val="center"/>
              <w:outlineLvl w:val="1"/>
              <w:rPr>
                <w:rFonts w:hint="eastAsia" w:ascii="新宋体" w:hAnsi="新宋体" w:eastAsia="新宋体" w:cs="新宋体"/>
                <w:sz w:val="24"/>
                <w:szCs w:val="24"/>
              </w:rPr>
            </w:pPr>
            <w:bookmarkStart w:id="6" w:name="_Toc19608637"/>
            <w:r>
              <w:rPr>
                <w:rFonts w:hint="eastAsia" w:ascii="新宋体" w:hAnsi="新宋体" w:eastAsia="新宋体" w:cs="新宋体"/>
                <w:sz w:val="24"/>
                <w:szCs w:val="24"/>
              </w:rPr>
              <w:t>货物名称/服务名称</w:t>
            </w:r>
            <w:bookmarkEnd w:id="6"/>
          </w:p>
        </w:tc>
        <w:tc>
          <w:tcPr>
            <w:tcW w:w="3577" w:type="dxa"/>
            <w:tcBorders>
              <w:tl2br w:val="nil"/>
              <w:tr2bl w:val="nil"/>
            </w:tcBorders>
            <w:vAlign w:val="center"/>
          </w:tcPr>
          <w:p>
            <w:pPr>
              <w:pStyle w:val="23"/>
              <w:widowControl/>
              <w:jc w:val="center"/>
              <w:outlineLvl w:val="1"/>
              <w:rPr>
                <w:rFonts w:hint="eastAsia" w:ascii="新宋体" w:hAnsi="新宋体" w:eastAsia="新宋体" w:cs="新宋体"/>
                <w:sz w:val="24"/>
                <w:szCs w:val="24"/>
              </w:rPr>
            </w:pPr>
            <w:bookmarkStart w:id="7" w:name="_Toc19608638"/>
            <w:r>
              <w:rPr>
                <w:rFonts w:hint="eastAsia" w:ascii="新宋体" w:hAnsi="新宋体" w:eastAsia="新宋体" w:cs="新宋体"/>
                <w:sz w:val="24"/>
                <w:szCs w:val="24"/>
              </w:rPr>
              <w:t>参数要求/服务要求</w:t>
            </w:r>
            <w:bookmarkEnd w:id="7"/>
          </w:p>
        </w:tc>
        <w:tc>
          <w:tcPr>
            <w:tcW w:w="1404" w:type="dxa"/>
            <w:tcBorders>
              <w:tl2br w:val="nil"/>
              <w:tr2bl w:val="nil"/>
            </w:tcBorders>
            <w:vAlign w:val="center"/>
          </w:tcPr>
          <w:p>
            <w:pPr>
              <w:pStyle w:val="23"/>
              <w:widowControl/>
              <w:jc w:val="center"/>
              <w:outlineLvl w:val="1"/>
              <w:rPr>
                <w:rFonts w:hint="eastAsia" w:ascii="新宋体" w:hAnsi="新宋体" w:eastAsia="新宋体" w:cs="新宋体"/>
                <w:sz w:val="24"/>
                <w:szCs w:val="24"/>
              </w:rPr>
            </w:pPr>
            <w:bookmarkStart w:id="8" w:name="_Toc19608639"/>
            <w:r>
              <w:rPr>
                <w:rFonts w:hint="eastAsia" w:ascii="新宋体" w:hAnsi="新宋体" w:eastAsia="新宋体" w:cs="新宋体"/>
                <w:sz w:val="24"/>
                <w:szCs w:val="24"/>
              </w:rPr>
              <w:t>采购数量</w:t>
            </w:r>
            <w:bookmarkEnd w:id="8"/>
          </w:p>
        </w:tc>
        <w:tc>
          <w:tcPr>
            <w:tcW w:w="1438" w:type="dxa"/>
            <w:tcBorders>
              <w:tl2br w:val="nil"/>
              <w:tr2bl w:val="nil"/>
            </w:tcBorders>
            <w:vAlign w:val="center"/>
          </w:tcPr>
          <w:p>
            <w:pPr>
              <w:pStyle w:val="23"/>
              <w:widowControl/>
              <w:jc w:val="center"/>
              <w:outlineLvl w:val="1"/>
              <w:rPr>
                <w:rFonts w:hint="eastAsia" w:ascii="新宋体" w:hAnsi="新宋体" w:eastAsia="新宋体" w:cs="新宋体"/>
                <w:sz w:val="24"/>
                <w:szCs w:val="24"/>
              </w:rPr>
            </w:pPr>
            <w:bookmarkStart w:id="9" w:name="_Toc19608640"/>
            <w:r>
              <w:rPr>
                <w:rFonts w:hint="eastAsia" w:ascii="新宋体" w:hAnsi="新宋体" w:eastAsia="新宋体" w:cs="新宋体"/>
                <w:sz w:val="24"/>
                <w:szCs w:val="24"/>
              </w:rPr>
              <w:t>计量单位</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l2br w:val="nil"/>
              <w:tr2bl w:val="nil"/>
            </w:tcBorders>
            <w:shd w:val="clear" w:color="auto" w:fill="auto"/>
            <w:vAlign w:val="center"/>
          </w:tcPr>
          <w:p>
            <w:pPr>
              <w:pStyle w:val="23"/>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209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办公桌</w:t>
            </w:r>
          </w:p>
        </w:tc>
        <w:tc>
          <w:tcPr>
            <w:tcW w:w="3577"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详见其他技术要求/服务要求</w:t>
            </w:r>
          </w:p>
        </w:tc>
        <w:tc>
          <w:tcPr>
            <w:tcW w:w="1404"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w:t>
            </w:r>
          </w:p>
        </w:tc>
        <w:tc>
          <w:tcPr>
            <w:tcW w:w="143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l2br w:val="nil"/>
              <w:tr2bl w:val="nil"/>
            </w:tcBorders>
            <w:shd w:val="clear" w:color="auto" w:fill="auto"/>
            <w:vAlign w:val="center"/>
          </w:tcPr>
          <w:p>
            <w:pPr>
              <w:pStyle w:val="23"/>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209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kern w:val="0"/>
                <w:sz w:val="24"/>
                <w:szCs w:val="24"/>
              </w:rPr>
              <w:t>就诊</w:t>
            </w:r>
            <w:r>
              <w:rPr>
                <w:rFonts w:hint="eastAsia" w:ascii="新宋体" w:hAnsi="新宋体" w:eastAsia="新宋体" w:cs="新宋体"/>
                <w:sz w:val="24"/>
                <w:szCs w:val="24"/>
              </w:rPr>
              <w:t>椅</w:t>
            </w:r>
          </w:p>
        </w:tc>
        <w:tc>
          <w:tcPr>
            <w:tcW w:w="3577"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详见其他技术要求/服务要求</w:t>
            </w:r>
          </w:p>
        </w:tc>
        <w:tc>
          <w:tcPr>
            <w:tcW w:w="1404"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00</w:t>
            </w:r>
          </w:p>
        </w:tc>
        <w:tc>
          <w:tcPr>
            <w:tcW w:w="143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l2br w:val="nil"/>
              <w:tr2bl w:val="nil"/>
            </w:tcBorders>
            <w:shd w:val="clear" w:color="auto" w:fill="auto"/>
            <w:vAlign w:val="center"/>
          </w:tcPr>
          <w:p>
            <w:pPr>
              <w:pStyle w:val="23"/>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w:t>
            </w:r>
          </w:p>
        </w:tc>
        <w:tc>
          <w:tcPr>
            <w:tcW w:w="209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电脑桌</w:t>
            </w:r>
          </w:p>
        </w:tc>
        <w:tc>
          <w:tcPr>
            <w:tcW w:w="3577"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详见其他技术要求/服务要求</w:t>
            </w:r>
          </w:p>
        </w:tc>
        <w:tc>
          <w:tcPr>
            <w:tcW w:w="1404"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0</w:t>
            </w:r>
          </w:p>
        </w:tc>
        <w:tc>
          <w:tcPr>
            <w:tcW w:w="143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l2br w:val="nil"/>
              <w:tr2bl w:val="nil"/>
            </w:tcBorders>
            <w:shd w:val="clear" w:color="auto" w:fill="auto"/>
            <w:vAlign w:val="center"/>
          </w:tcPr>
          <w:p>
            <w:pPr>
              <w:pStyle w:val="23"/>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w:t>
            </w:r>
          </w:p>
        </w:tc>
        <w:tc>
          <w:tcPr>
            <w:tcW w:w="209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鞋柜</w:t>
            </w:r>
          </w:p>
        </w:tc>
        <w:tc>
          <w:tcPr>
            <w:tcW w:w="3577"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详见其他技术要求/服务要求</w:t>
            </w:r>
          </w:p>
        </w:tc>
        <w:tc>
          <w:tcPr>
            <w:tcW w:w="1404" w:type="dxa"/>
            <w:tcBorders>
              <w:tl2br w:val="nil"/>
              <w:tr2bl w:val="nil"/>
            </w:tcBorders>
            <w:shd w:val="clear" w:color="auto" w:fill="auto"/>
            <w:vAlign w:val="center"/>
          </w:tcPr>
          <w:p>
            <w:pPr>
              <w:pStyle w:val="23"/>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p>
        </w:tc>
        <w:tc>
          <w:tcPr>
            <w:tcW w:w="143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l2br w:val="nil"/>
              <w:tr2bl w:val="nil"/>
            </w:tcBorders>
            <w:shd w:val="clear" w:color="auto" w:fill="auto"/>
            <w:vAlign w:val="center"/>
          </w:tcPr>
          <w:p>
            <w:pPr>
              <w:pStyle w:val="23"/>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c>
          <w:tcPr>
            <w:tcW w:w="209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kern w:val="0"/>
                <w:sz w:val="24"/>
                <w:szCs w:val="24"/>
              </w:rPr>
              <w:t>转椅</w:t>
            </w:r>
          </w:p>
        </w:tc>
        <w:tc>
          <w:tcPr>
            <w:tcW w:w="3577"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详见其他技术要求/服务要求</w:t>
            </w:r>
          </w:p>
        </w:tc>
        <w:tc>
          <w:tcPr>
            <w:tcW w:w="1404" w:type="dxa"/>
            <w:tcBorders>
              <w:tl2br w:val="nil"/>
              <w:tr2bl w:val="nil"/>
            </w:tcBorders>
            <w:shd w:val="clear" w:color="auto" w:fill="auto"/>
            <w:vAlign w:val="center"/>
          </w:tcPr>
          <w:p>
            <w:pPr>
              <w:pStyle w:val="23"/>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60</w:t>
            </w:r>
          </w:p>
        </w:tc>
        <w:tc>
          <w:tcPr>
            <w:tcW w:w="143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l2br w:val="nil"/>
              <w:tr2bl w:val="nil"/>
            </w:tcBorders>
            <w:shd w:val="clear" w:color="auto" w:fill="auto"/>
            <w:vAlign w:val="center"/>
          </w:tcPr>
          <w:p>
            <w:pPr>
              <w:pStyle w:val="23"/>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p>
        </w:tc>
        <w:tc>
          <w:tcPr>
            <w:tcW w:w="209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kern w:val="0"/>
                <w:sz w:val="24"/>
                <w:szCs w:val="24"/>
              </w:rPr>
              <w:t>文件柜</w:t>
            </w:r>
          </w:p>
        </w:tc>
        <w:tc>
          <w:tcPr>
            <w:tcW w:w="3577"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详见其他技术要求/服务要求</w:t>
            </w:r>
          </w:p>
        </w:tc>
        <w:tc>
          <w:tcPr>
            <w:tcW w:w="1404" w:type="dxa"/>
            <w:tcBorders>
              <w:tl2br w:val="nil"/>
              <w:tr2bl w:val="nil"/>
            </w:tcBorders>
            <w:shd w:val="clear" w:color="auto" w:fill="auto"/>
            <w:vAlign w:val="center"/>
          </w:tcPr>
          <w:p>
            <w:pPr>
              <w:pStyle w:val="23"/>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30</w:t>
            </w:r>
          </w:p>
        </w:tc>
        <w:tc>
          <w:tcPr>
            <w:tcW w:w="1438" w:type="dxa"/>
            <w:tcBorders>
              <w:tl2br w:val="nil"/>
              <w:tr2bl w:val="nil"/>
            </w:tcBorders>
            <w:shd w:val="clear" w:color="auto" w:fill="auto"/>
            <w:vAlign w:val="center"/>
          </w:tcPr>
          <w:p>
            <w:pPr>
              <w:pStyle w:val="23"/>
              <w:jc w:val="center"/>
              <w:rPr>
                <w:rFonts w:hint="eastAsia" w:ascii="新宋体" w:hAnsi="新宋体" w:eastAsia="新宋体" w:cs="新宋体"/>
                <w:sz w:val="24"/>
                <w:szCs w:val="24"/>
              </w:rPr>
            </w:pPr>
            <w:r>
              <w:rPr>
                <w:rFonts w:hint="eastAsia" w:ascii="新宋体" w:hAnsi="新宋体" w:eastAsia="新宋体" w:cs="新宋体"/>
                <w:sz w:val="24"/>
                <w:szCs w:val="24"/>
              </w:rPr>
              <w:t>组</w:t>
            </w:r>
          </w:p>
        </w:tc>
      </w:tr>
    </w:tbl>
    <w:p>
      <w:pPr>
        <w:pStyle w:val="23"/>
        <w:keepNext w:val="0"/>
        <w:keepLines w:val="0"/>
        <w:pageBreakBefore w:val="0"/>
        <w:widowControl w:val="0"/>
        <w:kinsoku/>
        <w:wordWrap/>
        <w:overflowPunct/>
        <w:topLinePunct w:val="0"/>
        <w:autoSpaceDE/>
        <w:autoSpaceDN/>
        <w:bidi w:val="0"/>
        <w:adjustRightInd w:val="0"/>
        <w:snapToGrid/>
        <w:spacing w:line="600" w:lineRule="atLeast"/>
        <w:ind w:firstLine="640" w:firstLineChars="200"/>
        <w:textAlignment w:val="auto"/>
        <w:outlineLvl w:val="9"/>
        <w:rPr>
          <w:rFonts w:hint="eastAsia" w:ascii="楷体" w:hAnsi="楷体" w:eastAsia="楷体" w:cs="楷体"/>
          <w:sz w:val="32"/>
          <w:szCs w:val="32"/>
          <w:lang w:val="zh-CN"/>
        </w:rPr>
      </w:pPr>
      <w:r>
        <w:rPr>
          <w:rFonts w:hint="eastAsia" w:ascii="楷体" w:hAnsi="楷体" w:eastAsia="楷体" w:cs="楷体"/>
          <w:sz w:val="32"/>
          <w:szCs w:val="32"/>
          <w:lang w:val="zh-CN"/>
        </w:rPr>
        <w:t>（二）详细参数及技术要求</w:t>
      </w:r>
    </w:p>
    <w:tbl>
      <w:tblPr>
        <w:tblStyle w:val="13"/>
        <w:tblW w:w="9349" w:type="dxa"/>
        <w:tblInd w:w="0" w:type="dxa"/>
        <w:tblLayout w:type="fixed"/>
        <w:tblCellMar>
          <w:top w:w="0" w:type="dxa"/>
          <w:left w:w="0" w:type="dxa"/>
          <w:bottom w:w="0" w:type="dxa"/>
          <w:right w:w="0" w:type="dxa"/>
        </w:tblCellMar>
      </w:tblPr>
      <w:tblGrid>
        <w:gridCol w:w="406"/>
        <w:gridCol w:w="601"/>
        <w:gridCol w:w="1632"/>
        <w:gridCol w:w="847"/>
        <w:gridCol w:w="434"/>
        <w:gridCol w:w="442"/>
        <w:gridCol w:w="4987"/>
      </w:tblGrid>
      <w:tr>
        <w:tblPrEx>
          <w:tblCellMar>
            <w:top w:w="0" w:type="dxa"/>
            <w:left w:w="0" w:type="dxa"/>
            <w:bottom w:w="0" w:type="dxa"/>
            <w:right w:w="0" w:type="dxa"/>
          </w:tblCellMar>
        </w:tblPrEx>
        <w:trPr>
          <w:trHeight w:val="600"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rPr>
              <w:t>序号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rPr>
              <w:t>品名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rPr>
              <w:t>参考图片</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rPr>
              <w:t>规格(mm)</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rPr>
              <w:t>数量</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rPr>
              <w:t>单位</w:t>
            </w:r>
          </w:p>
        </w:tc>
        <w:tc>
          <w:tcPr>
            <w:tcW w:w="4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rPr>
              <w:t>参数说明</w:t>
            </w:r>
          </w:p>
        </w:tc>
      </w:tr>
      <w:tr>
        <w:tblPrEx>
          <w:tblCellMar>
            <w:top w:w="0" w:type="dxa"/>
            <w:left w:w="0" w:type="dxa"/>
            <w:bottom w:w="0" w:type="dxa"/>
            <w:right w:w="0" w:type="dxa"/>
          </w:tblCellMar>
        </w:tblPrEx>
        <w:trPr>
          <w:trHeight w:val="1880"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kern w:val="0"/>
                <w:sz w:val="24"/>
                <w:szCs w:val="24"/>
              </w:rPr>
            </w:pPr>
          </w:p>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办公桌</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sz w:val="24"/>
                <w:szCs w:val="24"/>
              </w:rPr>
              <w:drawing>
                <wp:anchor distT="0" distB="0" distL="114300" distR="114300" simplePos="0" relativeHeight="251678720" behindDoc="0" locked="0" layoutInCell="1" allowOverlap="1">
                  <wp:simplePos x="0" y="0"/>
                  <wp:positionH relativeFrom="column">
                    <wp:posOffset>118110</wp:posOffset>
                  </wp:positionH>
                  <wp:positionV relativeFrom="paragraph">
                    <wp:posOffset>605155</wp:posOffset>
                  </wp:positionV>
                  <wp:extent cx="768985" cy="483235"/>
                  <wp:effectExtent l="0" t="0" r="12065" b="12065"/>
                  <wp:wrapNone/>
                  <wp:docPr id="7" name="图片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_28"/>
                          <pic:cNvPicPr>
                            <a:picLocks noChangeAspect="1"/>
                          </pic:cNvPicPr>
                        </pic:nvPicPr>
                        <pic:blipFill>
                          <a:blip r:embed="rId5"/>
                          <a:stretch>
                            <a:fillRect/>
                          </a:stretch>
                        </pic:blipFill>
                        <pic:spPr>
                          <a:xfrm>
                            <a:off x="0" y="0"/>
                            <a:ext cx="768985" cy="483235"/>
                          </a:xfrm>
                          <a:prstGeom prst="rect">
                            <a:avLst/>
                          </a:prstGeom>
                          <a:noFill/>
                          <a:ln w="9525">
                            <a:noFill/>
                          </a:ln>
                        </pic:spPr>
                      </pic:pic>
                    </a:graphicData>
                  </a:graphic>
                </wp:anchor>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1400*700*750</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50</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sz w:val="24"/>
                <w:szCs w:val="24"/>
              </w:rPr>
              <w:t>张</w:t>
            </w:r>
          </w:p>
        </w:tc>
        <w:tc>
          <w:tcPr>
            <w:tcW w:w="4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numPr>
                <w:ilvl w:val="0"/>
                <w:numId w:val="1"/>
              </w:numPr>
              <w:jc w:val="left"/>
              <w:textAlignment w:val="center"/>
              <w:rPr>
                <w:rFonts w:hint="eastAsia" w:ascii="新宋体" w:hAnsi="新宋体" w:eastAsia="新宋体" w:cs="新宋体"/>
                <w:sz w:val="24"/>
                <w:szCs w:val="24"/>
              </w:rPr>
            </w:pPr>
            <w:r>
              <w:rPr>
                <w:rFonts w:hint="eastAsia" w:ascii="新宋体" w:hAnsi="新宋体" w:eastAsia="新宋体" w:cs="新宋体"/>
                <w:sz w:val="24"/>
                <w:szCs w:val="24"/>
              </w:rPr>
              <w:t>基材：采用E1级中密度纤维板，桌面厚</w:t>
            </w:r>
            <w:r>
              <w:rPr>
                <w:rFonts w:hint="eastAsia" w:ascii="新宋体" w:hAnsi="新宋体" w:eastAsia="新宋体" w:cs="新宋体"/>
                <w:kern w:val="0"/>
                <w:sz w:val="24"/>
                <w:szCs w:val="24"/>
              </w:rPr>
              <w:t>≥</w:t>
            </w:r>
            <w:r>
              <w:rPr>
                <w:rFonts w:hint="eastAsia" w:ascii="新宋体" w:hAnsi="新宋体" w:eastAsia="新宋体" w:cs="新宋体"/>
                <w:sz w:val="24"/>
                <w:szCs w:val="24"/>
              </w:rPr>
              <w:t>25mm，其他部件厚</w:t>
            </w:r>
            <w:r>
              <w:rPr>
                <w:rFonts w:hint="eastAsia" w:ascii="新宋体" w:hAnsi="新宋体" w:eastAsia="新宋体" w:cs="新宋体"/>
                <w:kern w:val="0"/>
                <w:sz w:val="24"/>
                <w:szCs w:val="24"/>
              </w:rPr>
              <w:t>≥</w:t>
            </w:r>
            <w:r>
              <w:rPr>
                <w:rFonts w:hint="eastAsia" w:ascii="新宋体" w:hAnsi="新宋体" w:eastAsia="新宋体" w:cs="新宋体"/>
                <w:sz w:val="24"/>
                <w:szCs w:val="24"/>
              </w:rPr>
              <w:t>15mm；</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2、面材：采用三聚氰饰面纸贴面；</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3、配件：五金连接件，经耐腐蚀、防锈处理。</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▲4、封边条：采用厚度≥1.2mmPVC材质，环保热熔胶粘合，长期使用不脱落、翘起；提供国家认可机构出具的PVC封边条、热熔胶检测报告。</w:t>
            </w:r>
          </w:p>
        </w:tc>
      </w:tr>
      <w:tr>
        <w:tblPrEx>
          <w:tblCellMar>
            <w:top w:w="0" w:type="dxa"/>
            <w:left w:w="0" w:type="dxa"/>
            <w:bottom w:w="0" w:type="dxa"/>
            <w:right w:w="0" w:type="dxa"/>
          </w:tblCellMar>
        </w:tblPrEx>
        <w:trPr>
          <w:trHeight w:val="1880"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就诊椅</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sz w:val="24"/>
                <w:szCs w:val="24"/>
              </w:rPr>
              <w:drawing>
                <wp:anchor distT="0" distB="0" distL="114300" distR="114300" simplePos="0" relativeHeight="251664384" behindDoc="0" locked="0" layoutInCell="1" allowOverlap="1">
                  <wp:simplePos x="0" y="0"/>
                  <wp:positionH relativeFrom="column">
                    <wp:posOffset>271780</wp:posOffset>
                  </wp:positionH>
                  <wp:positionV relativeFrom="paragraph">
                    <wp:posOffset>460375</wp:posOffset>
                  </wp:positionV>
                  <wp:extent cx="452755" cy="530225"/>
                  <wp:effectExtent l="0" t="0" r="4445" b="3175"/>
                  <wp:wrapNone/>
                  <wp:docPr id="8" name="图片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_36"/>
                          <pic:cNvPicPr>
                            <a:picLocks noChangeAspect="1"/>
                          </pic:cNvPicPr>
                        </pic:nvPicPr>
                        <pic:blipFill>
                          <a:blip r:embed="rId6"/>
                          <a:stretch>
                            <a:fillRect/>
                          </a:stretch>
                        </pic:blipFill>
                        <pic:spPr>
                          <a:xfrm>
                            <a:off x="0" y="0"/>
                            <a:ext cx="452755" cy="530225"/>
                          </a:xfrm>
                          <a:prstGeom prst="rect">
                            <a:avLst/>
                          </a:prstGeom>
                          <a:noFill/>
                          <a:ln w="9525">
                            <a:noFill/>
                          </a:ln>
                        </pic:spPr>
                      </pic:pic>
                    </a:graphicData>
                  </a:graphic>
                </wp:anchor>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400*400*850</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00</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把</w:t>
            </w:r>
          </w:p>
        </w:tc>
        <w:tc>
          <w:tcPr>
            <w:tcW w:w="4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▲1、产品框架采用实木材质，坐背板采用E0级实木多层板，面贴E0级实木皮；提供</w:t>
            </w:r>
            <w:r>
              <w:rPr>
                <w:rFonts w:hint="eastAsia" w:ascii="新宋体" w:hAnsi="新宋体" w:eastAsia="新宋体" w:cs="新宋体"/>
                <w:sz w:val="24"/>
                <w:szCs w:val="24"/>
              </w:rPr>
              <w:t>国家认可机构出具的</w:t>
            </w:r>
            <w:r>
              <w:rPr>
                <w:rFonts w:hint="eastAsia" w:ascii="新宋体" w:hAnsi="新宋体" w:eastAsia="新宋体" w:cs="新宋体"/>
                <w:kern w:val="0"/>
                <w:sz w:val="24"/>
                <w:szCs w:val="24"/>
              </w:rPr>
              <w:t>E0级实木多层板、E0级实木皮检测报告。</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▲2、铆榫结构，环保白乳胶粘结；</w:t>
            </w:r>
          </w:p>
          <w:p>
            <w:pPr>
              <w:pStyle w:val="23"/>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▲3、表面采用环保水性漆五底三面喷涂，提供</w:t>
            </w:r>
            <w:r>
              <w:rPr>
                <w:rFonts w:hint="eastAsia" w:ascii="新宋体" w:hAnsi="新宋体" w:eastAsia="新宋体" w:cs="新宋体"/>
                <w:sz w:val="24"/>
                <w:szCs w:val="24"/>
              </w:rPr>
              <w:t>国家认可机构出具的</w:t>
            </w:r>
            <w:r>
              <w:rPr>
                <w:rFonts w:hint="eastAsia" w:ascii="新宋体" w:hAnsi="新宋体" w:eastAsia="新宋体" w:cs="新宋体"/>
                <w:kern w:val="0"/>
                <w:sz w:val="24"/>
                <w:szCs w:val="24"/>
              </w:rPr>
              <w:t>水性底漆、水性面漆检测报告。</w:t>
            </w:r>
          </w:p>
        </w:tc>
      </w:tr>
      <w:tr>
        <w:tblPrEx>
          <w:tblCellMar>
            <w:top w:w="0" w:type="dxa"/>
            <w:left w:w="0" w:type="dxa"/>
            <w:bottom w:w="0" w:type="dxa"/>
            <w:right w:w="0" w:type="dxa"/>
          </w:tblCellMar>
        </w:tblPrEx>
        <w:trPr>
          <w:trHeight w:val="1880"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电脑桌</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sz w:val="24"/>
                <w:szCs w:val="24"/>
              </w:rPr>
              <w:drawing>
                <wp:anchor distT="0" distB="0" distL="114300" distR="114300" simplePos="0" relativeHeight="251665408" behindDoc="0" locked="0" layoutInCell="1" allowOverlap="1">
                  <wp:simplePos x="0" y="0"/>
                  <wp:positionH relativeFrom="column">
                    <wp:posOffset>29845</wp:posOffset>
                  </wp:positionH>
                  <wp:positionV relativeFrom="paragraph">
                    <wp:posOffset>382905</wp:posOffset>
                  </wp:positionV>
                  <wp:extent cx="906145" cy="620395"/>
                  <wp:effectExtent l="0" t="0" r="8255" b="8255"/>
                  <wp:wrapNone/>
                  <wp:docPr id="9" name="图片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_27"/>
                          <pic:cNvPicPr>
                            <a:picLocks noChangeAspect="1"/>
                          </pic:cNvPicPr>
                        </pic:nvPicPr>
                        <pic:blipFill>
                          <a:blip r:embed="rId7"/>
                          <a:stretch>
                            <a:fillRect/>
                          </a:stretch>
                        </pic:blipFill>
                        <pic:spPr>
                          <a:xfrm>
                            <a:off x="0" y="0"/>
                            <a:ext cx="906145" cy="620395"/>
                          </a:xfrm>
                          <a:prstGeom prst="rect">
                            <a:avLst/>
                          </a:prstGeom>
                          <a:noFill/>
                          <a:ln w="9525">
                            <a:noFill/>
                          </a:ln>
                        </pic:spPr>
                      </pic:pic>
                    </a:graphicData>
                  </a:graphic>
                </wp:anchor>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1200*600*750</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0</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张</w:t>
            </w:r>
          </w:p>
        </w:tc>
        <w:tc>
          <w:tcPr>
            <w:tcW w:w="4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left"/>
              <w:textAlignment w:val="center"/>
              <w:rPr>
                <w:rFonts w:hint="eastAsia" w:ascii="新宋体" w:hAnsi="新宋体" w:eastAsia="新宋体" w:cs="新宋体"/>
                <w:sz w:val="24"/>
                <w:szCs w:val="24"/>
              </w:rPr>
            </w:pPr>
            <w:r>
              <w:rPr>
                <w:rFonts w:hint="eastAsia" w:ascii="新宋体" w:hAnsi="新宋体" w:eastAsia="新宋体" w:cs="新宋体"/>
                <w:sz w:val="24"/>
                <w:szCs w:val="24"/>
              </w:rPr>
              <w:t>▲1、基材：采用E1级中密度纤维板；提供国家认可机构出具的中密度纤维板检测报告。</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2、面材：采用三聚氰胺饰面纸贴面；</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3、配件：五金连接件经耐腐蚀、防锈处理。</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4、封边条：采用厚度≥1.2mmPVC材质，环保热熔胶粘合，长期使用不脱落、翘起。</w:t>
            </w:r>
          </w:p>
          <w:p>
            <w:pPr>
              <w:pStyle w:val="23"/>
              <w:widowControl/>
              <w:jc w:val="left"/>
              <w:textAlignment w:val="center"/>
              <w:rPr>
                <w:rFonts w:hint="eastAsia" w:ascii="新宋体" w:hAnsi="新宋体" w:eastAsia="新宋体" w:cs="新宋体"/>
                <w:sz w:val="24"/>
                <w:szCs w:val="24"/>
              </w:rPr>
            </w:pPr>
            <w:r>
              <w:rPr>
                <w:rFonts w:hint="eastAsia" w:ascii="新宋体" w:hAnsi="新宋体" w:eastAsia="新宋体" w:cs="新宋体"/>
                <w:sz w:val="24"/>
                <w:szCs w:val="24"/>
              </w:rPr>
              <w:t>▲5、产品达到《家具中有害物质限量认证实施规则》要求，提供证明材料。</w:t>
            </w:r>
          </w:p>
        </w:tc>
      </w:tr>
      <w:tr>
        <w:tblPrEx>
          <w:tblCellMar>
            <w:top w:w="0" w:type="dxa"/>
            <w:left w:w="0" w:type="dxa"/>
            <w:bottom w:w="0" w:type="dxa"/>
            <w:right w:w="0" w:type="dxa"/>
          </w:tblCellMar>
        </w:tblPrEx>
        <w:trPr>
          <w:trHeight w:val="1365"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鞋柜</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sz w:val="24"/>
                <w:szCs w:val="24"/>
              </w:rPr>
              <w:drawing>
                <wp:anchor distT="0" distB="0" distL="114300" distR="114300" simplePos="0" relativeHeight="251670528" behindDoc="0" locked="0" layoutInCell="1" allowOverlap="1">
                  <wp:simplePos x="0" y="0"/>
                  <wp:positionH relativeFrom="column">
                    <wp:posOffset>91440</wp:posOffset>
                  </wp:positionH>
                  <wp:positionV relativeFrom="paragraph">
                    <wp:posOffset>572770</wp:posOffset>
                  </wp:positionV>
                  <wp:extent cx="669290" cy="267970"/>
                  <wp:effectExtent l="0" t="0" r="16510" b="17780"/>
                  <wp:wrapNone/>
                  <wp:docPr id="15" name="图片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_31"/>
                          <pic:cNvPicPr>
                            <a:picLocks noChangeAspect="1"/>
                          </pic:cNvPicPr>
                        </pic:nvPicPr>
                        <pic:blipFill>
                          <a:blip r:embed="rId8"/>
                          <a:stretch>
                            <a:fillRect/>
                          </a:stretch>
                        </pic:blipFill>
                        <pic:spPr>
                          <a:xfrm>
                            <a:off x="0" y="0"/>
                            <a:ext cx="669290" cy="267970"/>
                          </a:xfrm>
                          <a:prstGeom prst="rect">
                            <a:avLst/>
                          </a:prstGeom>
                          <a:noFill/>
                          <a:ln w="9525">
                            <a:noFill/>
                          </a:ln>
                        </pic:spPr>
                      </pic:pic>
                    </a:graphicData>
                  </a:graphic>
                </wp:anchor>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1000*350*500</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bookmarkStart w:id="10" w:name="_GoBack"/>
            <w:bookmarkEnd w:id="10"/>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个</w:t>
            </w:r>
          </w:p>
        </w:tc>
        <w:tc>
          <w:tcPr>
            <w:tcW w:w="4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rPr>
              <w:t>1、基材：采用E1级中纤板；</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2、面材：采用三聚氰饰面纸贴面；</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3、配件：连接件经耐腐蚀、防锈处理。</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4、封边条：采用≥1.2mm厚PVC材质，环保胶水粘合。</w:t>
            </w:r>
          </w:p>
        </w:tc>
      </w:tr>
      <w:tr>
        <w:tblPrEx>
          <w:tblCellMar>
            <w:top w:w="0" w:type="dxa"/>
            <w:left w:w="0" w:type="dxa"/>
            <w:bottom w:w="0" w:type="dxa"/>
            <w:right w:w="0" w:type="dxa"/>
          </w:tblCellMar>
        </w:tblPrEx>
        <w:trPr>
          <w:trHeight w:val="1365"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转椅</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drawing>
                <wp:inline distT="0" distB="0" distL="114300" distR="114300">
                  <wp:extent cx="452755" cy="723265"/>
                  <wp:effectExtent l="0" t="0" r="4445" b="635"/>
                  <wp:docPr id="2" name="图片 2" descr="8aad432fb89c543817b46a1dfd0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aad432fb89c543817b46a1dfd02153"/>
                          <pic:cNvPicPr>
                            <a:picLocks noChangeAspect="1"/>
                          </pic:cNvPicPr>
                        </pic:nvPicPr>
                        <pic:blipFill>
                          <a:blip r:embed="rId9"/>
                          <a:stretch>
                            <a:fillRect/>
                          </a:stretch>
                        </pic:blipFill>
                        <pic:spPr>
                          <a:xfrm>
                            <a:off x="0" y="0"/>
                            <a:ext cx="452755" cy="723265"/>
                          </a:xfrm>
                          <a:prstGeom prst="rect">
                            <a:avLst/>
                          </a:prstGeom>
                        </pic:spPr>
                      </pic:pic>
                    </a:graphicData>
                  </a:graphic>
                </wp:inline>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常规</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60</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张</w:t>
            </w:r>
          </w:p>
        </w:tc>
        <w:tc>
          <w:tcPr>
            <w:tcW w:w="4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1、面料：采用黑色透气牛筋面料；</w:t>
            </w:r>
          </w:p>
          <w:p>
            <w:pPr>
              <w:pStyle w:val="23"/>
              <w:widowControl/>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2、扶手框架脚架：冷轧钢经酸洗磷化等工序处理后电镀；</w:t>
            </w:r>
          </w:p>
          <w:p>
            <w:pPr>
              <w:pStyle w:val="23"/>
              <w:widowControl/>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3、气压棒；采用知名品牌</w:t>
            </w:r>
          </w:p>
          <w:p>
            <w:pPr>
              <w:pStyle w:val="23"/>
              <w:widowControl/>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4、脚轮：高品质尼龙材质。</w:t>
            </w:r>
          </w:p>
        </w:tc>
      </w:tr>
      <w:tr>
        <w:tblPrEx>
          <w:tblCellMar>
            <w:top w:w="0" w:type="dxa"/>
            <w:left w:w="0" w:type="dxa"/>
            <w:bottom w:w="0" w:type="dxa"/>
            <w:right w:w="0" w:type="dxa"/>
          </w:tblCellMar>
        </w:tblPrEx>
        <w:trPr>
          <w:trHeight w:val="1365"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文件柜</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drawing>
                <wp:inline distT="0" distB="0" distL="114300" distR="114300">
                  <wp:extent cx="418465" cy="738505"/>
                  <wp:effectExtent l="0" t="0" r="635" b="4445"/>
                  <wp:docPr id="3" name="图片 3" descr="8bf06784aea8486dfb2caccd11995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bf06784aea8486dfb2caccd11995ac"/>
                          <pic:cNvPicPr>
                            <a:picLocks noChangeAspect="1"/>
                          </pic:cNvPicPr>
                        </pic:nvPicPr>
                        <pic:blipFill>
                          <a:blip r:embed="rId10"/>
                          <a:stretch>
                            <a:fillRect/>
                          </a:stretch>
                        </pic:blipFill>
                        <pic:spPr>
                          <a:xfrm>
                            <a:off x="0" y="0"/>
                            <a:ext cx="418465" cy="738505"/>
                          </a:xfrm>
                          <a:prstGeom prst="rect">
                            <a:avLst/>
                          </a:prstGeom>
                        </pic:spPr>
                      </pic:pic>
                    </a:graphicData>
                  </a:graphic>
                </wp:inline>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800*400*1800</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30</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center"/>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组</w:t>
            </w:r>
          </w:p>
        </w:tc>
        <w:tc>
          <w:tcPr>
            <w:tcW w:w="4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3"/>
              <w:widowControl/>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面材：采用0.8mm厚优质一级冷轧钢板；</w:t>
            </w:r>
          </w:p>
          <w:p>
            <w:pPr>
              <w:pStyle w:val="23"/>
              <w:widowControl/>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工艺：使用静电喷涂工艺，耐腐蚀，抗酸碱。</w:t>
            </w:r>
          </w:p>
          <w:p>
            <w:pPr>
              <w:pStyle w:val="23"/>
              <w:widowControl/>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五金配件：优质门铰及锁具。材质说明：工艺：采用十工位表面关处理工序：预脱脂-脱脂-水洗-酸洗-水洗-中和-表调-磷化-水洗-钝化。</w:t>
            </w:r>
          </w:p>
        </w:tc>
      </w:tr>
    </w:tbl>
    <w:p>
      <w:pPr>
        <w:pStyle w:val="22"/>
        <w:pageBreakBefore w:val="0"/>
        <w:widowControl w:val="0"/>
        <w:kinsoku/>
        <w:wordWrap/>
        <w:overflowPunct/>
        <w:topLinePunct w:val="0"/>
        <w:autoSpaceDE/>
        <w:autoSpaceDN/>
        <w:bidi w:val="0"/>
        <w:snapToGrid/>
        <w:spacing w:before="0" w:after="0" w:line="600" w:lineRule="exact"/>
        <w:ind w:firstLine="643" w:firstLineChars="200"/>
        <w:textAlignment w:val="auto"/>
        <w:rPr>
          <w:rFonts w:hint="eastAsia" w:ascii="黑体" w:hAnsi="黑体" w:eastAsia="黑体" w:cs="黑体"/>
          <w:bCs w:val="0"/>
          <w:sz w:val="32"/>
          <w:szCs w:val="32"/>
          <w:lang w:val="zh-CN" w:eastAsia="zh-CN"/>
        </w:rPr>
      </w:pPr>
      <w:r>
        <w:rPr>
          <w:rFonts w:hint="eastAsia" w:ascii="黑体" w:hAnsi="黑体" w:eastAsia="黑体" w:cs="黑体"/>
          <w:bCs w:val="0"/>
          <w:sz w:val="32"/>
          <w:szCs w:val="32"/>
          <w:lang w:val="zh-CN" w:eastAsia="zh-CN"/>
        </w:rPr>
        <w:t>三、预算清单</w:t>
      </w:r>
    </w:p>
    <w:tbl>
      <w:tblPr>
        <w:tblStyle w:val="13"/>
        <w:tblW w:w="98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4"/>
        <w:gridCol w:w="1380"/>
        <w:gridCol w:w="2145"/>
        <w:gridCol w:w="1335"/>
        <w:gridCol w:w="960"/>
        <w:gridCol w:w="1365"/>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品名</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办公桌</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1400*700*750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4"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Style w:val="30"/>
                <w:lang w:val="en-US" w:eastAsia="zh-CN" w:bidi="ar"/>
              </w:rPr>
              <w:t>就诊椅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400*400*850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电脑桌</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1200*600*750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鞋柜</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1000*350*500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 xml:space="preserve">     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转椅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常规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文件柜</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800*400*1800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179700.00</w:t>
            </w:r>
          </w:p>
        </w:tc>
      </w:tr>
    </w:tbl>
    <w:p>
      <w:pPr>
        <w:pStyle w:val="22"/>
        <w:pageBreakBefore w:val="0"/>
        <w:widowControl w:val="0"/>
        <w:kinsoku/>
        <w:wordWrap/>
        <w:overflowPunct/>
        <w:topLinePunct w:val="0"/>
        <w:autoSpaceDE/>
        <w:autoSpaceDN/>
        <w:bidi w:val="0"/>
        <w:snapToGrid/>
        <w:spacing w:before="0" w:after="0" w:line="600" w:lineRule="exact"/>
        <w:ind w:firstLine="643" w:firstLineChars="200"/>
        <w:textAlignment w:val="auto"/>
        <w:rPr>
          <w:rFonts w:hint="eastAsia" w:ascii="黑体" w:hAnsi="黑体" w:eastAsia="黑体" w:cs="黑体"/>
          <w:bCs w:val="0"/>
          <w:sz w:val="32"/>
          <w:szCs w:val="32"/>
          <w:lang w:val="zh-CN"/>
        </w:rPr>
      </w:pPr>
      <w:r>
        <w:rPr>
          <w:rFonts w:hint="eastAsia" w:ascii="黑体" w:hAnsi="黑体" w:eastAsia="黑体" w:cs="黑体"/>
          <w:bCs w:val="0"/>
          <w:sz w:val="32"/>
          <w:szCs w:val="32"/>
          <w:lang w:val="en-US" w:eastAsia="zh-CN"/>
        </w:rPr>
        <w:t>四</w:t>
      </w:r>
      <w:r>
        <w:rPr>
          <w:rFonts w:hint="eastAsia" w:ascii="黑体" w:hAnsi="黑体" w:eastAsia="黑体" w:cs="黑体"/>
          <w:bCs w:val="0"/>
          <w:sz w:val="32"/>
          <w:szCs w:val="32"/>
          <w:lang w:val="zh-CN" w:eastAsia="zh-CN"/>
        </w:rPr>
        <w:t>、</w:t>
      </w:r>
      <w:r>
        <w:rPr>
          <w:rFonts w:hint="eastAsia" w:ascii="黑体" w:hAnsi="黑体" w:eastAsia="黑体" w:cs="黑体"/>
          <w:bCs w:val="0"/>
          <w:sz w:val="32"/>
          <w:szCs w:val="32"/>
          <w:lang w:val="zh-CN"/>
        </w:rPr>
        <w:t>商务要求</w:t>
      </w:r>
    </w:p>
    <w:p>
      <w:pPr>
        <w:pStyle w:val="22"/>
        <w:pageBreakBefore w:val="0"/>
        <w:widowControl w:val="0"/>
        <w:kinsoku/>
        <w:wordWrap/>
        <w:overflowPunct/>
        <w:topLinePunct w:val="0"/>
        <w:autoSpaceDE/>
        <w:autoSpaceDN/>
        <w:bidi w:val="0"/>
        <w:snapToGrid/>
        <w:spacing w:before="0" w:after="0" w:line="600" w:lineRule="exact"/>
        <w:ind w:firstLine="482" w:firstLineChars="200"/>
        <w:textAlignment w:val="auto"/>
        <w:rPr>
          <w:rFonts w:hint="eastAsia" w:ascii="仿宋_GB2312" w:hAnsi="仿宋_GB2312" w:eastAsia="仿宋_GB2312" w:cs="仿宋_GB2312"/>
          <w:b w:val="0"/>
          <w:bCs w:val="0"/>
          <w:sz w:val="32"/>
          <w:szCs w:val="32"/>
        </w:rPr>
      </w:pPr>
      <w:r>
        <w:rPr>
          <w:rFonts w:hint="eastAsia" w:ascii="新宋体" w:hAnsi="新宋体" w:eastAsia="新宋体" w:cs="新宋体"/>
          <w:sz w:val="24"/>
          <w:szCs w:val="24"/>
          <w:lang w:val="en-US" w:eastAsia="zh-CN"/>
        </w:rPr>
        <w:t xml:space="preserve"> </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CN"/>
        </w:rPr>
        <w:t>交货时间/工期要求：</w:t>
      </w:r>
      <w:r>
        <w:rPr>
          <w:rFonts w:hint="eastAsia" w:ascii="仿宋_GB2312" w:hAnsi="仿宋_GB2312" w:eastAsia="仿宋_GB2312" w:cs="仿宋_GB2312"/>
          <w:b w:val="0"/>
          <w:bCs w:val="0"/>
          <w:sz w:val="32"/>
          <w:szCs w:val="32"/>
        </w:rPr>
        <w:t>合同签订生效之日起</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天内完成所有货物的供货、安装、调试并验收合格交付使用，如因采购人原因时间顺延。</w:t>
      </w:r>
    </w:p>
    <w:p>
      <w:pPr>
        <w:pStyle w:val="22"/>
        <w:pageBreakBefore w:val="0"/>
        <w:widowControl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zh-CN"/>
        </w:rPr>
        <w:t>付款方式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全部货物送到指定地点、安装调试完毕并全部验收合格后，支付合同全部货款，其它以合同约定为准。</w:t>
      </w:r>
    </w:p>
    <w:p>
      <w:pPr>
        <w:pStyle w:val="22"/>
        <w:pageBreakBefore w:val="0"/>
        <w:widowControl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zh-CN"/>
        </w:rPr>
        <w:t>交货地点</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rPr>
        <w:t>采购人指定地点</w:t>
      </w:r>
      <w:r>
        <w:rPr>
          <w:rFonts w:hint="eastAsia" w:ascii="仿宋_GB2312" w:hAnsi="仿宋_GB2312" w:eastAsia="仿宋_GB2312" w:cs="仿宋_GB2312"/>
          <w:b w:val="0"/>
          <w:bCs w:val="0"/>
          <w:sz w:val="32"/>
          <w:szCs w:val="32"/>
          <w:lang w:val="en-US" w:eastAsia="zh-CN"/>
        </w:rPr>
        <w:t>。</w:t>
      </w:r>
    </w:p>
    <w:p>
      <w:pPr>
        <w:pStyle w:val="23"/>
        <w:pageBreakBefore w:val="0"/>
        <w:widowControl w:val="0"/>
        <w:kinsoku/>
        <w:wordWrap/>
        <w:overflowPunct/>
        <w:topLinePunct w:val="0"/>
        <w:autoSpaceDE/>
        <w:autoSpaceDN/>
        <w:bidi w:val="0"/>
        <w:adjustRightInd w:val="0"/>
        <w:snapToGrid/>
        <w:spacing w:line="600" w:lineRule="exact"/>
        <w:textAlignment w:val="auto"/>
        <w:rPr>
          <w:rFonts w:hint="eastAsia" w:ascii="新宋体" w:hAnsi="新宋体" w:eastAsia="新宋体" w:cs="新宋体"/>
          <w:b/>
          <w:bCs w:val="0"/>
          <w:kern w:val="0"/>
          <w:sz w:val="32"/>
          <w:szCs w:val="32"/>
          <w:lang w:val="zh-CN" w:eastAsia="zh-CN" w:bidi="ar-SA"/>
        </w:rPr>
      </w:pP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val="0"/>
          <w:bCs w:val="0"/>
          <w:sz w:val="24"/>
          <w:szCs w:val="24"/>
          <w:lang w:val="en-US" w:eastAsia="zh-CN"/>
        </w:rPr>
        <w:t xml:space="preserve"> </w:t>
      </w:r>
      <w:r>
        <w:rPr>
          <w:rFonts w:hint="eastAsia" w:ascii="新宋体" w:hAnsi="新宋体" w:eastAsia="新宋体" w:cs="新宋体"/>
          <w:b/>
          <w:bCs w:val="0"/>
          <w:kern w:val="0"/>
          <w:sz w:val="32"/>
          <w:szCs w:val="32"/>
          <w:lang w:val="en-US" w:eastAsia="zh-CN" w:bidi="ar-SA"/>
        </w:rPr>
        <w:t>五</w:t>
      </w:r>
      <w:r>
        <w:rPr>
          <w:rFonts w:hint="eastAsia" w:ascii="新宋体" w:hAnsi="新宋体" w:eastAsia="新宋体" w:cs="新宋体"/>
          <w:b/>
          <w:bCs w:val="0"/>
          <w:kern w:val="0"/>
          <w:sz w:val="32"/>
          <w:szCs w:val="32"/>
          <w:lang w:val="zh-CN" w:eastAsia="zh-CN" w:bidi="ar-SA"/>
        </w:rPr>
        <w:t>、售后服务</w:t>
      </w:r>
    </w:p>
    <w:p>
      <w:pPr>
        <w:pStyle w:val="22"/>
        <w:pageBreakBefore w:val="0"/>
        <w:widowControl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1.质保期：产品质保期一年。保期内提供免费维修，更换零配件，人为因素破坏除外。质保期过后，提供成本零配件供应及优惠维修服务。</w:t>
      </w:r>
    </w:p>
    <w:p>
      <w:pPr>
        <w:pStyle w:val="22"/>
        <w:pageBreakBefore w:val="0"/>
        <w:widowControl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2.响应时间：要求接到电话1小时内赶赴现场处理问题。到现场8小时内解决问题；若问题严重无法短时间解决的，做出书面解决并明确解决时间，若24小时内仍未维修好的，需提供同类产品代替。</w:t>
      </w:r>
    </w:p>
    <w:p>
      <w:pPr>
        <w:pStyle w:val="22"/>
        <w:pageBreakBefore w:val="0"/>
        <w:widowControl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3.售后网点：投标人应有售后服务网点，配备常驻售后网点的相关类别产品的专业技术人员，保障所有产品正常使用。</w:t>
      </w:r>
    </w:p>
    <w:p>
      <w:pPr>
        <w:pStyle w:val="23"/>
        <w:pageBreakBefore w:val="0"/>
        <w:widowControl w:val="0"/>
        <w:kinsoku/>
        <w:wordWrap/>
        <w:overflowPunct/>
        <w:topLinePunct w:val="0"/>
        <w:autoSpaceDE/>
        <w:autoSpaceDN/>
        <w:bidi w:val="0"/>
        <w:adjustRightInd w:val="0"/>
        <w:snapToGrid/>
        <w:spacing w:line="600" w:lineRule="exact"/>
        <w:textAlignment w:val="auto"/>
        <w:rPr>
          <w:rFonts w:hint="eastAsia" w:ascii="新宋体" w:hAnsi="新宋体" w:eastAsia="新宋体" w:cs="新宋体"/>
          <w:sz w:val="24"/>
          <w:szCs w:val="24"/>
          <w:lang w:val="zh-CN"/>
        </w:rPr>
      </w:pPr>
      <w:r>
        <w:rPr>
          <w:rFonts w:hint="eastAsia" w:ascii="新宋体" w:hAnsi="新宋体" w:eastAsia="新宋体" w:cs="新宋体"/>
          <w:b/>
          <w:bCs/>
          <w:sz w:val="24"/>
          <w:szCs w:val="24"/>
          <w:lang w:val="en-US" w:eastAsia="zh-CN"/>
        </w:rPr>
        <w:t xml:space="preserve">     </w:t>
      </w:r>
      <w:r>
        <w:rPr>
          <w:rFonts w:hint="eastAsia" w:ascii="仿宋_GB2312" w:hAnsi="仿宋_GB2312" w:eastAsia="仿宋_GB2312" w:cs="仿宋_GB2312"/>
          <w:b/>
          <w:bCs/>
          <w:sz w:val="32"/>
          <w:szCs w:val="32"/>
          <w:lang w:val="zh-CN"/>
        </w:rPr>
        <w:t>特别说明：</w:t>
      </w:r>
      <w:r>
        <w:rPr>
          <w:rFonts w:hint="eastAsia" w:ascii="仿宋_GB2312" w:hAnsi="仿宋_GB2312" w:eastAsia="仿宋_GB2312" w:cs="仿宋_GB2312"/>
          <w:b w:val="0"/>
          <w:bCs w:val="0"/>
          <w:kern w:val="0"/>
          <w:sz w:val="32"/>
          <w:szCs w:val="32"/>
          <w:lang w:val="en-US" w:eastAsia="zh-CN" w:bidi="ar-SA"/>
        </w:rPr>
        <w:t>本次</w:t>
      </w:r>
      <w:r>
        <w:rPr>
          <w:rFonts w:hint="eastAsia" w:ascii="仿宋_GB2312" w:hAnsi="仿宋_GB2312" w:eastAsia="仿宋_GB2312" w:cs="仿宋_GB2312"/>
          <w:b w:val="0"/>
          <w:bCs w:val="0"/>
          <w:kern w:val="0"/>
          <w:sz w:val="32"/>
          <w:szCs w:val="32"/>
          <w:lang w:val="zh-CN" w:eastAsia="zh-CN" w:bidi="ar-SA"/>
        </w:rPr>
        <w:t>采购合同价不得高于</w:t>
      </w:r>
      <w:r>
        <w:rPr>
          <w:rFonts w:hint="eastAsia" w:ascii="仿宋_GB2312" w:hAnsi="仿宋_GB2312" w:eastAsia="仿宋_GB2312" w:cs="仿宋_GB2312"/>
          <w:b w:val="0"/>
          <w:bCs w:val="0"/>
          <w:kern w:val="0"/>
          <w:sz w:val="32"/>
          <w:szCs w:val="32"/>
          <w:lang w:val="en-US" w:eastAsia="zh-CN" w:bidi="ar-SA"/>
        </w:rPr>
        <w:t>本次</w:t>
      </w:r>
      <w:r>
        <w:rPr>
          <w:rFonts w:hint="eastAsia" w:ascii="仿宋_GB2312" w:hAnsi="仿宋_GB2312" w:eastAsia="仿宋_GB2312" w:cs="仿宋_GB2312"/>
          <w:b w:val="0"/>
          <w:bCs w:val="0"/>
          <w:kern w:val="0"/>
          <w:sz w:val="32"/>
          <w:szCs w:val="32"/>
          <w:lang w:val="zh-CN" w:eastAsia="zh-CN" w:bidi="ar-SA"/>
        </w:rPr>
        <w:t>供货单位近</w:t>
      </w:r>
      <w:r>
        <w:rPr>
          <w:rFonts w:hint="eastAsia"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val="zh-CN" w:eastAsia="zh-CN" w:bidi="ar-SA"/>
        </w:rPr>
        <w:t>年内在市内二级及以上医院采购同类型同质量的相同产品的政府采购活动中的中标价</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zh-CN" w:eastAsia="zh-CN" w:bidi="ar-SA"/>
        </w:rPr>
        <w:t>供货单位须提供</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zh-CN" w:eastAsia="zh-CN" w:bidi="ar-SA"/>
        </w:rPr>
        <w:t>近</w:t>
      </w:r>
      <w:r>
        <w:rPr>
          <w:rFonts w:hint="eastAsia"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val="zh-CN" w:eastAsia="zh-CN" w:bidi="ar-SA"/>
        </w:rPr>
        <w:t>年内市内二级及以上医院采购本公司经营的同类型、同质量的相同产品的政府采购中标合同复印件</w:t>
      </w:r>
      <w:r>
        <w:rPr>
          <w:rFonts w:hint="eastAsia" w:ascii="仿宋_GB2312" w:hAnsi="仿宋_GB2312" w:eastAsia="仿宋_GB2312" w:cs="仿宋_GB2312"/>
          <w:b w:val="0"/>
          <w:bCs w:val="0"/>
          <w:kern w:val="0"/>
          <w:sz w:val="32"/>
          <w:szCs w:val="32"/>
          <w:lang w:val="en-US" w:eastAsia="zh-CN" w:bidi="ar-SA"/>
        </w:rPr>
        <w:t>)。</w:t>
      </w:r>
    </w:p>
    <w:bookmarkEnd w:id="1"/>
    <w:p>
      <w:pPr>
        <w:spacing w:line="480" w:lineRule="exact"/>
        <w:rPr>
          <w:rFonts w:hint="eastAsia" w:ascii="新宋体" w:hAnsi="新宋体" w:eastAsia="新宋体" w:cs="新宋体"/>
        </w:rPr>
      </w:pPr>
    </w:p>
    <w:sectPr>
      <w:footerReference r:id="rId3" w:type="default"/>
      <w:pgSz w:w="11906" w:h="16838"/>
      <w:pgMar w:top="1440" w:right="1196" w:bottom="1440" w:left="147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24"/>
                            </w:rPr>
                          </w:pPr>
                          <w:r>
                            <w:rPr>
                              <w:rFonts w:hint="eastAsia"/>
                              <w:sz w:val="24"/>
                            </w:rPr>
                            <w:fldChar w:fldCharType="begin"/>
                          </w:r>
                          <w:r>
                            <w:rPr>
                              <w:rFonts w:hint="eastAsia"/>
                              <w:sz w:val="24"/>
                              <w:highlight w:val="white"/>
                            </w:rPr>
                            <w:instrText xml:space="preserve"> PAGE  \* MERGEFORMAT </w:instrText>
                          </w:r>
                          <w:r>
                            <w:rPr>
                              <w:rFonts w:hint="eastAsia"/>
                              <w:sz w:val="24"/>
                            </w:rPr>
                            <w:fldChar w:fldCharType="separate"/>
                          </w:r>
                          <w:r>
                            <w:rPr>
                              <w:sz w:val="24"/>
                              <w:highlight w:val="white"/>
                            </w:rPr>
                            <w:t>5</w:t>
                          </w:r>
                          <w:r>
                            <w:rPr>
                              <w:rFonts w:hint="eastAsia"/>
                              <w:sz w:val="24"/>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rbbgDrsBAABXAwAADgAAAAAAAAABACAAAAAeAQAAZHJzL2Uyb0RvYy54bWxQSwUGAAAAAAYA&#10;BgBZAQAASwUAAAAA&#10;">
              <v:fill on="f" focussize="0,0"/>
              <v:stroke on="f"/>
              <v:imagedata o:title=""/>
              <o:lock v:ext="edit" aspectratio="f"/>
              <v:textbox inset="0mm,0mm,0mm,0mm" style="mso-fit-shape-to-text:t;">
                <w:txbxContent>
                  <w:p>
                    <w:pPr>
                      <w:snapToGrid w:val="0"/>
                      <w:rPr>
                        <w:rFonts w:hint="eastAsia"/>
                        <w:sz w:val="24"/>
                      </w:rPr>
                    </w:pPr>
                    <w:r>
                      <w:rPr>
                        <w:rFonts w:hint="eastAsia"/>
                        <w:sz w:val="24"/>
                      </w:rPr>
                      <w:fldChar w:fldCharType="begin"/>
                    </w:r>
                    <w:r>
                      <w:rPr>
                        <w:rFonts w:hint="eastAsia"/>
                        <w:sz w:val="24"/>
                        <w:highlight w:val="white"/>
                      </w:rPr>
                      <w:instrText xml:space="preserve"> PAGE  \* MERGEFORMAT </w:instrText>
                    </w:r>
                    <w:r>
                      <w:rPr>
                        <w:rFonts w:hint="eastAsia"/>
                        <w:sz w:val="24"/>
                      </w:rPr>
                      <w:fldChar w:fldCharType="separate"/>
                    </w:r>
                    <w:r>
                      <w:rPr>
                        <w:sz w:val="24"/>
                        <w:highlight w:val="white"/>
                      </w:rPr>
                      <w:t>5</w:t>
                    </w:r>
                    <w:r>
                      <w:rPr>
                        <w:rFonts w:hint="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51703"/>
    <w:multiLevelType w:val="singleLevel"/>
    <w:tmpl w:val="7B1517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D26CB"/>
    <w:rsid w:val="08371737"/>
    <w:rsid w:val="12546777"/>
    <w:rsid w:val="14E613D6"/>
    <w:rsid w:val="21F330F1"/>
    <w:rsid w:val="3A5E2AF4"/>
    <w:rsid w:val="4C702F2A"/>
    <w:rsid w:val="59767D70"/>
    <w:rsid w:val="659769F6"/>
    <w:rsid w:val="7006215F"/>
    <w:rsid w:val="731C4A9B"/>
    <w:rsid w:val="77CD26CB"/>
    <w:rsid w:val="7FB058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32"/>
      <w:szCs w:val="20"/>
    </w:rPr>
  </w:style>
  <w:style w:type="paragraph" w:styleId="3">
    <w:name w:val="heading 2"/>
    <w:basedOn w:val="1"/>
    <w:next w:val="1"/>
    <w:unhideWhenUsed/>
    <w:qFormat/>
    <w:uiPriority w:val="0"/>
    <w:pPr>
      <w:keepNext/>
      <w:keepLines/>
      <w:spacing w:before="260" w:after="260" w:line="500" w:lineRule="exact"/>
      <w:outlineLvl w:val="1"/>
    </w:pPr>
    <w:rPr>
      <w:rFonts w:ascii="Arial" w:hAnsi="Arial" w:eastAsia="黑体"/>
      <w:b/>
      <w:kern w:val="0"/>
      <w:sz w:val="28"/>
      <w:szCs w:val="20"/>
    </w:rPr>
  </w:style>
  <w:style w:type="paragraph" w:styleId="4">
    <w:name w:val="heading 3"/>
    <w:basedOn w:val="1"/>
    <w:next w:val="1"/>
    <w:unhideWhenUsed/>
    <w:qFormat/>
    <w:uiPriority w:val="0"/>
    <w:pPr>
      <w:keepNext/>
      <w:keepLines/>
      <w:spacing w:before="260" w:after="260" w:line="415" w:lineRule="auto"/>
      <w:outlineLvl w:val="2"/>
    </w:pPr>
    <w:rPr>
      <w:rFonts w:ascii="Times New Roman" w:hAnsi="Times New Roman"/>
      <w:b/>
      <w:bCs/>
      <w:kern w:val="0"/>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kern w:val="0"/>
      <w:sz w:val="20"/>
      <w:szCs w:val="24"/>
    </w:rPr>
  </w:style>
  <w:style w:type="paragraph" w:styleId="6">
    <w:name w:val="Body Text Indent"/>
    <w:basedOn w:val="1"/>
    <w:qFormat/>
    <w:uiPriority w:val="0"/>
    <w:pPr>
      <w:spacing w:after="120"/>
      <w:ind w:left="420" w:leftChars="200"/>
    </w:pPr>
    <w:rPr>
      <w:rFonts w:ascii="Times New Roman" w:hAnsi="Times New Roman"/>
      <w:kern w:val="0"/>
      <w:sz w:val="20"/>
      <w:szCs w:val="24"/>
    </w:rPr>
  </w:style>
  <w:style w:type="paragraph" w:styleId="7">
    <w:name w:val="toc 3"/>
    <w:basedOn w:val="1"/>
    <w:next w:val="1"/>
    <w:qFormat/>
    <w:uiPriority w:val="0"/>
    <w:pPr>
      <w:ind w:left="840" w:leftChars="400"/>
    </w:pPr>
  </w:style>
  <w:style w:type="paragraph" w:styleId="8">
    <w:name w:val="Body Text Indent 2"/>
    <w:basedOn w:val="1"/>
    <w:qFormat/>
    <w:uiPriority w:val="0"/>
    <w:pPr>
      <w:spacing w:after="120" w:line="480" w:lineRule="auto"/>
      <w:ind w:left="420" w:leftChars="200"/>
    </w:pPr>
    <w:rPr>
      <w:rFonts w:ascii="Times New Roman" w:hAnsi="Times New Roman"/>
      <w:kern w:val="0"/>
      <w:sz w:val="20"/>
      <w:szCs w:val="24"/>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toc 1"/>
    <w:basedOn w:val="1"/>
    <w:next w:val="1"/>
    <w:qFormat/>
    <w:uiPriority w:val="0"/>
    <w:pPr>
      <w:tabs>
        <w:tab w:val="right" w:leader="dot" w:pos="9345"/>
      </w:tabs>
      <w:spacing w:before="120" w:after="120" w:line="620" w:lineRule="exact"/>
      <w:ind w:right="-105" w:rightChars="-50"/>
      <w:jc w:val="left"/>
    </w:pPr>
    <w:rPr>
      <w:b/>
      <w:bCs/>
      <w:caps/>
      <w:sz w:val="20"/>
      <w:szCs w:val="20"/>
    </w:rPr>
  </w:style>
  <w:style w:type="paragraph" w:styleId="11">
    <w:name w:val="toc 2"/>
    <w:basedOn w:val="1"/>
    <w:next w:val="1"/>
    <w:qFormat/>
    <w:uiPriority w:val="0"/>
    <w:pPr>
      <w:spacing w:line="400" w:lineRule="exact"/>
      <w:ind w:left="210" w:leftChars="100" w:firstLine="480" w:firstLineChars="200"/>
      <w:jc w:val="left"/>
    </w:pPr>
    <w:rPr>
      <w:smallCaps/>
      <w:color w:val="000000"/>
      <w:sz w:val="24"/>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Strong"/>
    <w:qFormat/>
    <w:uiPriority w:val="0"/>
    <w:rPr>
      <w:b/>
      <w:bCs/>
    </w:rPr>
  </w:style>
  <w:style w:type="character" w:styleId="16">
    <w:name w:val="Hyperlink"/>
    <w:qFormat/>
    <w:uiPriority w:val="0"/>
    <w:rPr>
      <w:color w:val="0000FF"/>
      <w:u w:val="single"/>
    </w:rPr>
  </w:style>
  <w:style w:type="paragraph" w:customStyle="1" w:styleId="17">
    <w:name w:val="正文首行缩进两字符"/>
    <w:basedOn w:val="1"/>
    <w:qFormat/>
    <w:uiPriority w:val="0"/>
    <w:pPr>
      <w:spacing w:line="360" w:lineRule="auto"/>
      <w:ind w:firstLine="200" w:firstLineChars="200"/>
    </w:pPr>
  </w:style>
  <w:style w:type="paragraph" w:customStyle="1" w:styleId="18">
    <w:name w:val="样式"/>
    <w:qFormat/>
    <w:uiPriority w:val="0"/>
    <w:pPr>
      <w:widowControl w:val="0"/>
      <w:tabs>
        <w:tab w:val="left" w:pos="700"/>
      </w:tabs>
      <w:autoSpaceDE w:val="0"/>
      <w:autoSpaceDN w:val="0"/>
      <w:adjustRightInd w:val="0"/>
    </w:pPr>
    <w:rPr>
      <w:rFonts w:ascii="宋体" w:hAnsi="宋体" w:cs="宋体" w:eastAsiaTheme="minorEastAsia"/>
      <w:sz w:val="24"/>
      <w:szCs w:val="24"/>
      <w:lang w:val="en-US" w:eastAsia="zh-CN" w:bidi="ar-SA"/>
    </w:rPr>
  </w:style>
  <w:style w:type="paragraph" w:customStyle="1" w:styleId="19">
    <w:name w:val="Normal Indent"/>
    <w:basedOn w:val="20"/>
    <w:unhideWhenUsed/>
    <w:qFormat/>
    <w:uiPriority w:val="0"/>
    <w:pPr>
      <w:ind w:firstLine="420" w:firstLineChars="200"/>
    </w:pPr>
  </w:style>
  <w:style w:type="paragraph" w:customStyle="1" w:styleId="20">
    <w:name w:val="Normal_0"/>
    <w:qFormat/>
    <w:uiPriority w:val="0"/>
    <w:pPr>
      <w:widowControl w:val="0"/>
      <w:jc w:val="both"/>
    </w:pPr>
    <w:rPr>
      <w:rFonts w:ascii="Times New Roman" w:hAnsi="Times New Roman" w:eastAsiaTheme="minorEastAsia" w:cstheme="minorBidi"/>
      <w:sz w:val="21"/>
      <w:szCs w:val="24"/>
      <w:lang w:val="en-US" w:eastAsia="zh-CN" w:bidi="ar-SA"/>
    </w:rPr>
  </w:style>
  <w:style w:type="paragraph" w:customStyle="1" w:styleId="21">
    <w:name w:val="正文首行缩进两字符_0"/>
    <w:basedOn w:val="20"/>
    <w:qFormat/>
    <w:uiPriority w:val="0"/>
    <w:pPr>
      <w:spacing w:line="360" w:lineRule="auto"/>
      <w:ind w:firstLine="200" w:firstLineChars="200"/>
    </w:pPr>
  </w:style>
  <w:style w:type="paragraph" w:customStyle="1" w:styleId="22">
    <w:name w:val="标题 2_0"/>
    <w:basedOn w:val="23"/>
    <w:next w:val="23"/>
    <w:unhideWhenUsed/>
    <w:qFormat/>
    <w:uiPriority w:val="9"/>
    <w:pPr>
      <w:keepNext/>
      <w:keepLines/>
      <w:spacing w:before="260" w:after="260" w:line="415" w:lineRule="auto"/>
      <w:outlineLvl w:val="1"/>
    </w:pPr>
    <w:rPr>
      <w:rFonts w:ascii="Arial" w:hAnsi="Arial" w:eastAsia="黑体"/>
      <w:b/>
      <w:bCs/>
      <w:kern w:val="0"/>
      <w:sz w:val="32"/>
      <w:szCs w:val="32"/>
    </w:rPr>
  </w:style>
  <w:style w:type="paragraph" w:customStyle="1" w:styleId="23">
    <w:name w:val="正文_0"/>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customStyle="1" w:styleId="24">
    <w:name w:val="正文文本_0"/>
    <w:basedOn w:val="23"/>
    <w:unhideWhenUsed/>
    <w:qFormat/>
    <w:uiPriority w:val="0"/>
    <w:pPr>
      <w:spacing w:after="120"/>
    </w:pPr>
    <w:rPr>
      <w:rFonts w:ascii="Calibri" w:hAnsi="Calibri"/>
      <w:kern w:val="0"/>
      <w:sz w:val="20"/>
      <w:szCs w:val="20"/>
    </w:rPr>
  </w:style>
  <w:style w:type="paragraph" w:customStyle="1" w:styleId="25">
    <w:name w:val="Normal_2"/>
    <w:qFormat/>
    <w:uiPriority w:val="0"/>
    <w:rPr>
      <w:rFonts w:ascii="Times New Roman" w:hAnsi="Times New Roman" w:eastAsia="Times New Roman" w:cstheme="minorBidi"/>
      <w:sz w:val="24"/>
      <w:szCs w:val="24"/>
      <w:lang w:bidi="ar-SA"/>
    </w:rPr>
  </w:style>
  <w:style w:type="paragraph" w:customStyle="1" w:styleId="26">
    <w:name w:val="Normal_1"/>
    <w:qFormat/>
    <w:uiPriority w:val="0"/>
    <w:pPr>
      <w:widowControl w:val="0"/>
      <w:jc w:val="both"/>
    </w:pPr>
    <w:rPr>
      <w:rFonts w:ascii="Times New Roman" w:hAnsi="Times New Roman" w:eastAsiaTheme="minorEastAsia" w:cstheme="minorBidi"/>
      <w:sz w:val="21"/>
      <w:szCs w:val="24"/>
      <w:lang w:val="en-US" w:eastAsia="zh-CN" w:bidi="ar-SA"/>
    </w:rPr>
  </w:style>
  <w:style w:type="paragraph" w:customStyle="1" w:styleId="27">
    <w:name w:val="样式 首行缩进:  2 字符_0"/>
    <w:basedOn w:val="26"/>
    <w:qFormat/>
    <w:uiPriority w:val="0"/>
    <w:pPr>
      <w:spacing w:line="400" w:lineRule="exact"/>
      <w:ind w:firstLine="200" w:firstLineChars="200"/>
    </w:pPr>
    <w:rPr>
      <w:rFonts w:ascii="Times New Roman" w:hAnsi="Times New Roman" w:eastAsia="Times New Roman" w:cs="宋体"/>
      <w:sz w:val="24"/>
      <w:szCs w:val="22"/>
    </w:rPr>
  </w:style>
  <w:style w:type="paragraph" w:customStyle="1" w:styleId="28">
    <w:name w:val="Heading 2"/>
    <w:basedOn w:val="26"/>
    <w:next w:val="26"/>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29">
    <w:name w:val="Normal Indent_0"/>
    <w:basedOn w:val="26"/>
    <w:unhideWhenUsed/>
    <w:qFormat/>
    <w:uiPriority w:val="0"/>
    <w:pPr>
      <w:ind w:firstLine="420" w:firstLineChars="200"/>
    </w:pPr>
  </w:style>
  <w:style w:type="character" w:customStyle="1" w:styleId="30">
    <w:name w:val="font11"/>
    <w:basedOn w:val="14"/>
    <w:qFormat/>
    <w:uiPriority w:val="0"/>
    <w:rPr>
      <w:rFonts w:hint="eastAsia" w:ascii="新宋体" w:hAnsi="新宋体" w:eastAsia="新宋体" w:cs="新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2020-02-08T06:59:00Z</dcterms:created>
  <dc:creator>Administrator</dc:creator>
  <cp:lastModifiedBy>Administrator</cp:lastModifiedBy>
  <dcterms:modified xsi:type="dcterms:W3CDTF">2020-02-09T02:58:29Z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