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营山县妇幼保健计划生育服务中心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关于采购</w:t>
      </w:r>
      <w:r>
        <w:rPr>
          <w:rFonts w:hint="eastAsia" w:ascii="微软雅黑" w:hAnsi="微软雅黑" w:eastAsia="微软雅黑" w:cs="微软雅黑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开放式西药库架等设施一批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15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因业务工作需要，我中心近期拟开展院内竞争性谈判采购</w:t>
      </w:r>
      <w:r>
        <w:rPr>
          <w:rFonts w:hint="eastAsia" w:ascii="新宋体" w:hAnsi="新宋体" w:eastAsia="新宋体" w:cs="新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开放式西药库架等设施一批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（数量、技术参数等详见附件）,欢迎有意向的公司到我院设备科报名参加及进行审核登记。(报名及参选资格初审有效期截止至2020年4月15日上午9:00止)。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一、参加公司须具备的条件：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1．具有独立法人资格，有固定的办公和工作场地，能独立承担法律责任。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2．具有良好商业信誉和健全的财务会计制度。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3．具有履行合同所必须的设备和专业技术能力。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4．具有依法缴纳税收和社会保障资金的良好记录。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5．参加此项采购前，在经营中无重大违法记录。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6．参加企业是本采购项目的生产商或代理商。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二、参加公司须提供的书面材料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1．参加公司基本情况。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2．生产企业具有的资质：生产企业许可证；产品生产制造认可表；企业法人营业执照及副本；医疗器械经营企业许可证及副本(进口产品提供3C认证)；国税和地税税务登记证及副本；组织机构代码证及副本；如果是国家强检计量设备，还必须具有合格的计量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3．经营企业具有的资质：企业法人营业执照及副本；医疗器械经营企业许可证及副本；税务登记证及副本；组织机构代码证及副本；生产厂家对参选公司的本次项目授权书（原件）。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4．参加产品资质：生产产品注册证；产品注册登记表。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5．参加代表应具有：参加公司法人对销售代表的签名授权书（原件）；参选代表身份证复印件。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6．参加公司需承诺交来的所有资质，皆为原件复印件、且真实有效，如有造假行为，由此产生的一切后果由参与公司承担。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以上除要求提供原件的以外，其他资质可提供加盖参与公司鲜章的复印件。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三、中心内采购方式、时间、地点：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采购方式：竞争性谈判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时间、地点：另行通知</w:t>
      </w:r>
      <w:bookmarkStart w:id="0" w:name="_GoBack"/>
      <w:bookmarkEnd w:id="0"/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四、联系方式:中心设备科(院门诊楼4楼)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 联系人：何育薇， 联系电话:0817-8221314。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                       2020年04月03日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15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15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附件：</w:t>
      </w:r>
      <w:r>
        <w:rPr>
          <w:rFonts w:hint="eastAsia" w:ascii="新宋体" w:hAnsi="新宋体" w:eastAsia="新宋体" w:cs="新宋体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开放式西药库架等设施一批</w:t>
      </w: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数量、技术参数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>(数量：1批，预算控制价9.813万元)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1"/>
          <w:szCs w:val="21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4"/>
        <w:tblW w:w="8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1128"/>
        <w:gridCol w:w="4160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配置明细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单向开放式西药库架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规格：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820×480×2000mm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主架采用优质冷轧矩管和钢板制成，矩管管壁厚度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，板厚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，立柱采用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优质冷轨钢板折弯而成；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整体表面采用自动化喷涂设备进行喷涂，涂层均匀，具有抗菌，抗酸碱、耐腐蚀、耐褪色等特性。（提供喷塑粉末抗菌性能（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SGS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）的第三方检验报告）；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五层可调式搁板，可任意调节层距；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搁板带药品名插槽，可平放或向下倾斜；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药架脚带金属调结脚，通过旋转调结脚来保证药架平稳放置。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"C:\\Users\\ADMINI~1\\AppData\\Local\\Temp\\ksohtml\\clip_image2.png" \* MERGEFORMATINET </w:instrTex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79145" cy="1581150"/>
                  <wp:effectExtent l="0" t="0" r="1905" b="0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双向开放式西药库架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规格：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820×910×2000mm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主架采用优质冷轧矩管和钢板制成，矩管管壁厚度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，板厚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，立柱采用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2.0mm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优质冷轨钢板折弯而成；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▲整体表面采用自动化喷涂设备进行喷涂，涂层均匀，具有抗菌，抗酸碱、耐腐蚀、耐褪色等特性。（提供喷塑粉末抗菌性能（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SGS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）的第三方检验报告）；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五层可调式搁板，共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个搁板，可任意调节层距；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搁板带药品名插槽，可平放或向下倾斜；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 </w:t>
            </w:r>
            <w:r>
              <w:rPr>
                <w:rStyle w:val="9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药架脚带金属调结脚，通过旋转调结脚来保证药架平稳放置。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"C:\\Users\\ADMINI~1\\AppData\\Local\\Temp\\ksohtml\\clip_image3.png" \* MERGEFORMATINET </w:instrTex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313815" cy="1552575"/>
                  <wp:effectExtent l="0" t="0" r="635" b="9525"/>
                  <wp:docPr id="4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西药碳钢垛架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规格：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1200×600×120mm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采用优质冷轧钢管和钢板制成，管壁厚度</w:t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1.2mm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，板厚</w:t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1.0mm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，整体表面采用自动化喷涂设备进行喷涂，涂层均匀，具有抗菌，抗酸碱、耐腐蚀、耐褪色等特性。（提供喷塑粉末抗菌性能（</w:t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SGS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）的第三方检验报告）；</w:t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Style w:val="11"/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 w:bidi="ar"/>
              </w:rPr>
              <w:t>脚架带橡胶脚垫。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auto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240790" cy="505460"/>
                  <wp:effectExtent l="0" t="0" r="16510" b="889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32E1"/>
    <w:rsid w:val="0CE80865"/>
    <w:rsid w:val="134C7818"/>
    <w:rsid w:val="16BA4DC7"/>
    <w:rsid w:val="2D6132E1"/>
    <w:rsid w:val="2EB87116"/>
    <w:rsid w:val="3A8713C0"/>
    <w:rsid w:val="6AFD4E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31"/>
    <w:basedOn w:val="3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  <w:style w:type="character" w:customStyle="1" w:styleId="11">
    <w:name w:val="font4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2020-04-10T03:36:00Z</dcterms:created>
  <dc:creator>Administrator</dc:creator>
  <cp:lastModifiedBy>Administrator</cp:lastModifiedBy>
  <dcterms:modified xsi:type="dcterms:W3CDTF">2020-04-10T09:40:46Z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